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979"/>
        <w:gridCol w:w="5449"/>
        <w:gridCol w:w="788"/>
        <w:gridCol w:w="2128"/>
        <w:tblGridChange w:id="0">
          <w:tblGrid>
            <w:gridCol w:w="446"/>
            <w:gridCol w:w="1979"/>
            <w:gridCol w:w="5449"/>
            <w:gridCol w:w="788"/>
            <w:gridCol w:w="2128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Major Steps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(relevant details and tips, diagram, workflow, picture, time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Reason</w:t>
            </w:r>
          </w:p>
        </w:tc>
      </w:tr>
      <w:tr>
        <w:trPr>
          <w:cantSplit w:val="0"/>
          <w:tblHeader w:val="1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Screening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Obtain insurance information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Navigator obtains participant’s insurance card and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Discuss PrEP options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Navigator discusses PrEP options and elicits interest in long-acting injectable PrEP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Viiv Connect Form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Navigator fills out Apretude Enrollment form with Patient Information (Section 1), Insurance Information, (Section 2), Prescriber information (Section 3), Medication information (Sections 4-5, 7-8)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/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English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/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Spanish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Complete Viiv Connect Form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participant complete Sections 1 (including signature), PAP (Section 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Explain insurance process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insurance approval process. Explain that staff will contact participant to schedule their first injection once insurance approvals are received.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Discussion with Provider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Provider provides general information about Apretude, including injection location and schedule, and review side effects, including injection site reactions. Discuss preference for direct-to-inject vs. oral lead in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Medical history and physical exam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Provider completes baseline medical history, reviews medications, and physical exam (including inspection of bilateral gluteal regions)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Review medications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Provider reviews medication list for any contraindicated medications: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Anticonvulsants (carbamazepine, oxcarbamazepine, phenobarbital, phenytoin)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Antimycobacterials (rifampin, rifapentine, rifabutin)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Specimen collection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Nurse draws labs including HIV Ag/Ab, HIV RNA, syphilis, basic metabolic panel, HbsAg, and collects specimens – urine, throat and rectal swab for GC/CT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Complete Viiv Connect form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Provider completes and signs off on Apretude enrollment form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Send prescription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Medi-Cal and commercial insurance, provider e-prescribes Apretude: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Apretude initial loading dose: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INJECT 3ML INTRAMUSCULARLY AS DIRECTED 2 LOADING DOSES EVERY 30 DAYS, THEN EVERY 2 MONTHS.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Apretude maintenance dose: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INJECT 3ML INTRAMUSCULARLY AS DIRECTED EVERY 2 MONTHS.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those interested in oral lead in, prescribe: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Vocabria 30 mg, 1 PO QD # 30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ICD 10 code: Z20.6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Insurance navigation, medication delivery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Navigator checks on status of insurance approval, schedules medication delivery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Variable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Review lab results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Clinicians review labs for eligibility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Schedule injection visit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eligible, navigator reaches out to schedule first injection visit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5E">
            <w:pPr>
              <w:tabs>
                <w:tab w:val="left" w:leader="none" w:pos="356"/>
              </w:tabs>
              <w:ind w:left="3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Enrollment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Specimen collection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Assistant collects blood for HIV rapid test (if part of clinic protocol),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gen (if per protocol), and HIV RNA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Review labs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Provider review labs with client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Update Medical history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Provider discusses any changes to medical history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Prepare injection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Nurse assesses BMI and selects needle size                 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23G x 1.5 in BMI ≤30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21G x 2.0 in BMI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&gt; 30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Prepare and administer  injection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Nurse prepares medication and administers CAB-LA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12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Schedule 1 month follow-up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Clinician schedules next follow-up visit in 28 days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7200"/>
        <w:tab w:val="right" w:leader="none" w:pos="144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7200"/>
        <w:tab w:val="right" w:leader="none" w:pos="144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File: CHPY/PrEP/PrEP Standard Work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7200"/>
        <w:tab w:val="right" w:leader="none" w:pos="144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 3/25/2019 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330"/>
      <w:gridCol w:w="450"/>
      <w:gridCol w:w="3420"/>
      <w:gridCol w:w="1710"/>
      <w:gridCol w:w="1890"/>
      <w:tblGridChange w:id="0">
        <w:tblGrid>
          <w:gridCol w:w="3330"/>
          <w:gridCol w:w="450"/>
          <w:gridCol w:w="3420"/>
          <w:gridCol w:w="1710"/>
          <w:gridCol w:w="1890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85">
          <w:pPr>
            <w:spacing w:after="0" w:line="240" w:lineRule="auto"/>
            <w:rPr>
              <w:rFonts w:ascii="Arial" w:cs="Arial" w:eastAsia="Arial" w:hAnsi="Arial"/>
              <w:b w:val="1"/>
              <w:sz w:val="10"/>
              <w:szCs w:val="1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86">
          <w:pPr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Standard Work Instructions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88">
          <w:pPr>
            <w:spacing w:after="0" w:line="240" w:lineRule="auto"/>
            <w:jc w:val="righ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2" w:hRule="atLeast"/>
        <w:tblHeader w:val="0"/>
      </w:trPr>
      <w:tc>
        <w:tcPr>
          <w:gridSpan w:val="5"/>
          <w:tcBorders>
            <w:bottom w:color="000000" w:space="0" w:sz="4" w:val="single"/>
          </w:tcBorders>
          <w:shd w:fill="fbe5d5" w:val="clear"/>
          <w:vAlign w:val="center"/>
        </w:tcPr>
        <w:p w:rsidR="00000000" w:rsidDel="00000000" w:rsidP="00000000" w:rsidRDefault="00000000" w:rsidRPr="00000000" w14:paraId="0000008A">
          <w:pPr>
            <w:spacing w:after="0" w:line="240" w:lineRule="auto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Title: Injectable PrEP Workflow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2" w:hRule="atLeast"/>
        <w:tblHeader w:val="0"/>
      </w:trPr>
      <w:tc>
        <w:tcPr>
          <w:gridSpan w:val="3"/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fbe5d5" w:val="clear"/>
          <w:vAlign w:val="center"/>
        </w:tcPr>
        <w:p w:rsidR="00000000" w:rsidDel="00000000" w:rsidP="00000000" w:rsidRDefault="00000000" w:rsidRPr="00000000" w14:paraId="0000008F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Performed By: Navigator, Nurses, Providers</w:t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fbe5d5" w:val="clear"/>
          <w:vAlign w:val="center"/>
        </w:tcPr>
        <w:p w:rsidR="00000000" w:rsidDel="00000000" w:rsidP="00000000" w:rsidRDefault="00000000" w:rsidRPr="00000000" w14:paraId="00000092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Date: 9/28/23</w:t>
          </w:r>
        </w:p>
      </w:tc>
    </w:tr>
    <w:tr>
      <w:trPr>
        <w:cantSplit w:val="0"/>
        <w:trHeight w:val="432" w:hRule="atLeast"/>
        <w:tblHeader w:val="0"/>
      </w:trPr>
      <w:tc>
        <w:tcPr>
          <w:gridSpan w:val="2"/>
          <w:tcBorders>
            <w:top w:color="000000" w:space="0" w:sz="0" w:val="nil"/>
            <w:bottom w:color="000000" w:space="0" w:sz="4" w:val="single"/>
            <w:right w:color="000000" w:space="0" w:sz="0" w:val="nil"/>
          </w:tcBorders>
          <w:shd w:fill="fbe5d5" w:val="clear"/>
          <w:vAlign w:val="center"/>
        </w:tcPr>
        <w:p w:rsidR="00000000" w:rsidDel="00000000" w:rsidP="00000000" w:rsidRDefault="00000000" w:rsidRPr="00000000" w14:paraId="00000094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Owner: Albert Liu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fbe5d5" w:val="clear"/>
          <w:vAlign w:val="center"/>
        </w:tcPr>
        <w:p w:rsidR="00000000" w:rsidDel="00000000" w:rsidP="00000000" w:rsidRDefault="00000000" w:rsidRPr="00000000" w14:paraId="00000096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Revised By: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fbe5d5" w:val="clear"/>
          <w:vAlign w:val="center"/>
        </w:tcPr>
        <w:p w:rsidR="00000000" w:rsidDel="00000000" w:rsidP="00000000" w:rsidRDefault="00000000" w:rsidRPr="00000000" w14:paraId="00000097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Revision #: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</w:tcBorders>
          <w:shd w:fill="fbe5d5" w:val="clear"/>
          <w:vAlign w:val="center"/>
        </w:tcPr>
        <w:p w:rsidR="00000000" w:rsidDel="00000000" w:rsidP="00000000" w:rsidRDefault="00000000" w:rsidRPr="00000000" w14:paraId="00000098">
          <w:pPr>
            <w:spacing w:after="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0" w:firstLine="0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0" w:firstLine="0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432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144.00000000000006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432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43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682A"/>
  </w:style>
  <w:style w:type="paragraph" w:styleId="Heading1">
    <w:name w:val="heading 1"/>
    <w:basedOn w:val="Normal"/>
    <w:next w:val="Normal"/>
    <w:link w:val="Heading1Char"/>
    <w:uiPriority w:val="9"/>
    <w:qFormat w:val="1"/>
    <w:rsid w:val="00A40ABA"/>
    <w:pPr>
      <w:keepNext w:val="1"/>
      <w:keepLines w:val="1"/>
      <w:numPr>
        <w:numId w:val="12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40ABA"/>
    <w:pPr>
      <w:keepNext w:val="1"/>
      <w:keepLines w:val="1"/>
      <w:numPr>
        <w:ilvl w:val="1"/>
        <w:numId w:val="12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40ABA"/>
    <w:pPr>
      <w:keepNext w:val="1"/>
      <w:keepLines w:val="1"/>
      <w:numPr>
        <w:ilvl w:val="2"/>
        <w:numId w:val="12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40ABA"/>
    <w:pPr>
      <w:keepNext w:val="1"/>
      <w:keepLines w:val="1"/>
      <w:numPr>
        <w:ilvl w:val="3"/>
        <w:numId w:val="12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40ABA"/>
    <w:pPr>
      <w:keepNext w:val="1"/>
      <w:keepLines w:val="1"/>
      <w:numPr>
        <w:ilvl w:val="4"/>
        <w:numId w:val="12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40ABA"/>
    <w:pPr>
      <w:keepNext w:val="1"/>
      <w:keepLines w:val="1"/>
      <w:numPr>
        <w:ilvl w:val="5"/>
        <w:numId w:val="12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40ABA"/>
    <w:pPr>
      <w:keepNext w:val="1"/>
      <w:keepLines w:val="1"/>
      <w:numPr>
        <w:ilvl w:val="6"/>
        <w:numId w:val="12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40ABA"/>
    <w:pPr>
      <w:keepNext w:val="1"/>
      <w:keepLines w:val="1"/>
      <w:numPr>
        <w:ilvl w:val="7"/>
        <w:numId w:val="12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40ABA"/>
    <w:pPr>
      <w:keepNext w:val="1"/>
      <w:keepLines w:val="1"/>
      <w:numPr>
        <w:ilvl w:val="8"/>
        <w:numId w:val="12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C68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682A"/>
  </w:style>
  <w:style w:type="paragraph" w:styleId="Footer">
    <w:name w:val="footer"/>
    <w:basedOn w:val="Normal"/>
    <w:link w:val="FooterChar"/>
    <w:uiPriority w:val="99"/>
    <w:unhideWhenUsed w:val="1"/>
    <w:rsid w:val="00DC68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682A"/>
  </w:style>
  <w:style w:type="table" w:styleId="TableGrid">
    <w:name w:val="Table Grid"/>
    <w:basedOn w:val="TableNormal"/>
    <w:uiPriority w:val="39"/>
    <w:rsid w:val="00DC68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C682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C68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22BC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22BC0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F56F3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40AB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40AB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40ABA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40ABA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40ABA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40ABA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40ABA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40ABA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40AB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xxmsonormal" w:customStyle="1">
    <w:name w:val="x_xmsonormal"/>
    <w:basedOn w:val="Normal"/>
    <w:rsid w:val="00A40ABA"/>
    <w:pPr>
      <w:spacing w:after="0" w:line="240" w:lineRule="auto"/>
    </w:pPr>
    <w:rPr>
      <w:rFonts w:ascii="Calibri" w:cs="Calibri" w:hAnsi="Calibri"/>
    </w:rPr>
  </w:style>
  <w:style w:type="paragraph" w:styleId="cellbodyinitialcells" w:customStyle="1">
    <w:name w:val="cell_body_initial_cells"/>
    <w:basedOn w:val="Normal"/>
    <w:rsid w:val="009D1C44"/>
    <w:pPr>
      <w:spacing w:after="0" w:before="100" w:line="240" w:lineRule="auto"/>
    </w:pPr>
    <w:rPr>
      <w:rFonts w:ascii="Times New Roman" w:cs="Times New Roman" w:eastAsia="Times New Roman" w:hAnsi="Times New Roman"/>
      <w:sz w:val="24"/>
      <w:szCs w:val="2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viivconnect.com/content/dam/cf-viiv/viiv-connect/master/pdf/APRETUDE_English_Enrollment_Form.pdf" TargetMode="External"/><Relationship Id="rId8" Type="http://schemas.openxmlformats.org/officeDocument/2006/relationships/hyperlink" Target="https://www.viivconnect.com/content/dam/cf-viiv/viiv-connect/master/pdf/APRETUDE_Spanish_Enrollment_Form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t4E3inQh5CeaVCU9NGLnbq/xw==">CgMxLjAyCGguZ2pkZ3hzOABqSAo1c3VnZ2VzdElkSW1wb3J0NTc3MTJmMjMtNGExOS00MmZhLTljMjUtYWYzNDFhNmMwODQ3XzESD0NBUk9MIFRBTklHVUNISWpICjVzdWdnZXN0SWRJbXBvcnQ1NzcxMmYyMy00YTE5LTQyZmEtOWMyNS1hZjM0MWE2YzA4NDdfMxIPQ0FST0wgVEFOSUdVQ0hJciExaElHVDJQRnJfRFk0OXZxWEVuUFN1MzVsdkhpX1IzMXo=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2023-09-29T16:33:00Z</dcterms:created>
  <dc:creator>CAROL TANIGUCHI</dc:creator>
</cp:coreProperties>
</file>