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C09" w:rsidRPr="00987D80" w:rsidRDefault="00E922C7">
      <w:pPr>
        <w:spacing w:before="80"/>
        <w:ind w:left="104"/>
        <w:rPr>
          <w:rFonts w:asciiTheme="minorHAnsi" w:hAnsiTheme="minorHAnsi" w:cstheme="minorHAnsi"/>
        </w:rPr>
      </w:pPr>
      <w:r w:rsidRPr="00987D80">
        <w:rPr>
          <w:rFonts w:asciiTheme="minorHAnsi" w:hAnsiTheme="minorHAnsi" w:cstheme="minorHAnsi"/>
        </w:rPr>
        <w:t>ALAMEDA COUNTY</w:t>
      </w:r>
    </w:p>
    <w:p w:rsidR="00CE1C09" w:rsidRPr="00987D80" w:rsidRDefault="00E922C7" w:rsidP="00E922C7">
      <w:pPr>
        <w:tabs>
          <w:tab w:val="left" w:pos="7341"/>
        </w:tabs>
        <w:ind w:left="104"/>
        <w:rPr>
          <w:rFonts w:asciiTheme="minorHAnsi" w:hAnsiTheme="minorHAnsi" w:cstheme="minorHAnsi"/>
          <w:sz w:val="19"/>
        </w:rPr>
      </w:pPr>
      <w:r w:rsidRPr="00987D80">
        <w:rPr>
          <w:rFonts w:asciiTheme="minorHAnsi" w:hAnsiTheme="minorHAnsi" w:cstheme="minorHAnsi"/>
          <w:b/>
          <w:sz w:val="26"/>
        </w:rPr>
        <w:t>HEALTH CARE</w:t>
      </w:r>
      <w:r w:rsidRPr="00987D80">
        <w:rPr>
          <w:rFonts w:asciiTheme="minorHAnsi" w:hAnsiTheme="minorHAnsi" w:cstheme="minorHAnsi"/>
          <w:b/>
          <w:spacing w:val="-4"/>
          <w:sz w:val="26"/>
        </w:rPr>
        <w:t xml:space="preserve"> </w:t>
      </w:r>
      <w:r w:rsidRPr="00987D80">
        <w:rPr>
          <w:rFonts w:asciiTheme="minorHAnsi" w:hAnsiTheme="minorHAnsi" w:cstheme="minorHAnsi"/>
          <w:b/>
          <w:sz w:val="26"/>
        </w:rPr>
        <w:t>SERVICES</w:t>
      </w:r>
      <w:r w:rsidRPr="00987D80">
        <w:rPr>
          <w:rFonts w:asciiTheme="minorHAnsi" w:hAnsiTheme="minorHAnsi" w:cstheme="minorHAnsi"/>
          <w:b/>
          <w:spacing w:val="1"/>
          <w:sz w:val="26"/>
        </w:rPr>
        <w:t xml:space="preserve"> </w:t>
      </w:r>
      <w:r w:rsidRPr="00987D80">
        <w:rPr>
          <w:rFonts w:asciiTheme="minorHAnsi" w:hAnsiTheme="minorHAnsi" w:cstheme="minorHAnsi"/>
          <w:b/>
          <w:sz w:val="26"/>
        </w:rPr>
        <w:t>AGENCY</w:t>
      </w:r>
      <w:r w:rsidRPr="00987D80">
        <w:rPr>
          <w:rFonts w:asciiTheme="minorHAnsi" w:hAnsiTheme="minorHAnsi" w:cstheme="minorHAnsi"/>
          <w:b/>
          <w:sz w:val="26"/>
        </w:rPr>
        <w:tab/>
      </w:r>
    </w:p>
    <w:p w:rsidR="00CE1C09" w:rsidRPr="00987D80" w:rsidRDefault="00CE1C09">
      <w:pPr>
        <w:pStyle w:val="BodyText"/>
        <w:spacing w:before="4"/>
        <w:rPr>
          <w:rFonts w:asciiTheme="minorHAnsi" w:hAnsiTheme="minorHAnsi" w:cstheme="minorHAnsi"/>
          <w:sz w:val="18"/>
        </w:rPr>
      </w:pPr>
    </w:p>
    <w:p w:rsidR="00CE1C09" w:rsidRPr="00987D80" w:rsidRDefault="00CE1C09">
      <w:pPr>
        <w:pStyle w:val="BodyText"/>
        <w:spacing w:before="5"/>
        <w:rPr>
          <w:rFonts w:asciiTheme="minorHAnsi" w:hAnsiTheme="minorHAnsi" w:cstheme="minorHAnsi"/>
          <w:sz w:val="20"/>
        </w:rPr>
      </w:pPr>
    </w:p>
    <w:p w:rsidR="00CE1C09" w:rsidRPr="00987D80" w:rsidRDefault="00E922C7">
      <w:pPr>
        <w:spacing w:before="89"/>
        <w:ind w:left="4237" w:right="4474"/>
        <w:jc w:val="center"/>
        <w:rPr>
          <w:rFonts w:asciiTheme="minorHAnsi" w:hAnsiTheme="minorHAnsi" w:cstheme="minorHAnsi"/>
          <w:b/>
          <w:sz w:val="28"/>
        </w:rPr>
      </w:pPr>
      <w:r w:rsidRPr="00987D80">
        <w:rPr>
          <w:rFonts w:asciiTheme="minorHAnsi" w:hAnsiTheme="minorHAnsi" w:cstheme="minorHAnsi"/>
          <w:b/>
          <w:sz w:val="28"/>
        </w:rPr>
        <w:t>MEMORANDUM</w:t>
      </w:r>
    </w:p>
    <w:p w:rsidR="00CE1C09" w:rsidRDefault="00CE1C09">
      <w:pPr>
        <w:pStyle w:val="BodyText"/>
        <w:rPr>
          <w:rFonts w:asciiTheme="minorHAnsi" w:hAnsiTheme="minorHAnsi" w:cstheme="minorHAnsi"/>
          <w:b/>
          <w:sz w:val="20"/>
        </w:rPr>
      </w:pPr>
    </w:p>
    <w:p w:rsidR="006E428D" w:rsidRPr="006E428D" w:rsidRDefault="006E428D">
      <w:pPr>
        <w:pStyle w:val="BodyText"/>
        <w:rPr>
          <w:rFonts w:asciiTheme="minorHAnsi" w:hAnsiTheme="minorHAnsi" w:cstheme="minorHAnsi"/>
          <w:b/>
        </w:rPr>
      </w:pPr>
      <w:r w:rsidRPr="006E428D">
        <w:rPr>
          <w:rFonts w:asciiTheme="minorHAnsi" w:hAnsiTheme="minorHAnsi" w:cstheme="minorHAnsi"/>
          <w:b/>
        </w:rPr>
        <w:t>To:  OES Facilities Planning Group</w:t>
      </w:r>
    </w:p>
    <w:p w:rsidR="006E428D" w:rsidRPr="006E428D" w:rsidRDefault="006E428D">
      <w:pPr>
        <w:pStyle w:val="BodyText"/>
        <w:rPr>
          <w:rFonts w:asciiTheme="minorHAnsi" w:hAnsiTheme="minorHAnsi" w:cstheme="minorHAnsi"/>
          <w:b/>
        </w:rPr>
      </w:pPr>
    </w:p>
    <w:p w:rsidR="006E428D" w:rsidRPr="006E428D" w:rsidRDefault="006E428D">
      <w:pPr>
        <w:pStyle w:val="BodyText"/>
        <w:rPr>
          <w:rFonts w:asciiTheme="minorHAnsi" w:hAnsiTheme="minorHAnsi" w:cstheme="minorHAnsi"/>
          <w:b/>
        </w:rPr>
      </w:pPr>
      <w:r w:rsidRPr="006E428D">
        <w:rPr>
          <w:rFonts w:asciiTheme="minorHAnsi" w:hAnsiTheme="minorHAnsi" w:cstheme="minorHAnsi"/>
          <w:b/>
        </w:rPr>
        <w:t>Date:  4/8/2020</w:t>
      </w:r>
    </w:p>
    <w:p w:rsidR="006E428D" w:rsidRPr="006E428D" w:rsidRDefault="006E428D">
      <w:pPr>
        <w:pStyle w:val="BodyText"/>
        <w:rPr>
          <w:rFonts w:asciiTheme="minorHAnsi" w:hAnsiTheme="minorHAnsi" w:cstheme="minorHAnsi"/>
          <w:b/>
        </w:rPr>
      </w:pPr>
    </w:p>
    <w:p w:rsidR="006E428D" w:rsidRDefault="006E428D">
      <w:pPr>
        <w:pStyle w:val="BodyText"/>
        <w:rPr>
          <w:rFonts w:asciiTheme="minorHAnsi" w:hAnsiTheme="minorHAnsi" w:cstheme="minorHAnsi"/>
          <w:b/>
        </w:rPr>
      </w:pPr>
      <w:r w:rsidRPr="006E428D">
        <w:rPr>
          <w:rFonts w:asciiTheme="minorHAnsi" w:hAnsiTheme="minorHAnsi" w:cstheme="minorHAnsi"/>
          <w:b/>
        </w:rPr>
        <w:t>Subject:  Initial surge planning estimates for Alameda County</w:t>
      </w:r>
      <w:r w:rsidR="00CC75E1">
        <w:rPr>
          <w:rFonts w:asciiTheme="minorHAnsi" w:hAnsiTheme="minorHAnsi" w:cstheme="minorHAnsi"/>
          <w:b/>
        </w:rPr>
        <w:t xml:space="preserve"> </w:t>
      </w:r>
    </w:p>
    <w:p w:rsidR="00CC75E1" w:rsidRDefault="00CC75E1">
      <w:pPr>
        <w:pStyle w:val="BodyText"/>
        <w:rPr>
          <w:rFonts w:asciiTheme="minorHAnsi" w:hAnsiTheme="minorHAnsi" w:cstheme="minorHAnsi"/>
          <w:b/>
        </w:rPr>
      </w:pPr>
    </w:p>
    <w:p w:rsidR="00CC75E1" w:rsidRPr="006E428D" w:rsidRDefault="00CC75E1">
      <w:pPr>
        <w:pStyle w:val="BodyText"/>
        <w:rPr>
          <w:rFonts w:asciiTheme="minorHAnsi" w:hAnsiTheme="minorHAnsi" w:cstheme="minorHAnsi"/>
          <w:b/>
        </w:rPr>
      </w:pPr>
      <w:r>
        <w:rPr>
          <w:rFonts w:asciiTheme="minorHAnsi" w:hAnsiTheme="minorHAnsi" w:cstheme="minorHAnsi"/>
          <w:b/>
        </w:rPr>
        <w:t>NOTE THAT THESE PROJECTIONS INCLUDE MANY ASSUMPTIONS AND RESULTS ARE STILL VERY UNSTABLE.  WE ANTICIPATE CHANGES IN THE NUMBERS AND DATES AS BEHAVIOR IN THE COUNTY CHANGES.</w:t>
      </w:r>
    </w:p>
    <w:p w:rsidR="006E428D" w:rsidRDefault="006E428D">
      <w:pPr>
        <w:pStyle w:val="BodyText"/>
        <w:rPr>
          <w:rFonts w:asciiTheme="minorHAnsi" w:hAnsiTheme="minorHAnsi" w:cstheme="minorHAnsi"/>
          <w:b/>
          <w:sz w:val="20"/>
        </w:rPr>
      </w:pPr>
    </w:p>
    <w:p w:rsidR="006E428D" w:rsidRPr="00987D80" w:rsidRDefault="006E428D">
      <w:pPr>
        <w:pStyle w:val="BodyText"/>
        <w:rPr>
          <w:rFonts w:asciiTheme="minorHAnsi" w:hAnsiTheme="minorHAnsi" w:cstheme="minorHAnsi"/>
          <w:b/>
          <w:sz w:val="20"/>
        </w:rPr>
      </w:pPr>
    </w:p>
    <w:p w:rsidR="006E428D" w:rsidRPr="006E428D" w:rsidRDefault="006E428D" w:rsidP="006E428D">
      <w:pPr>
        <w:rPr>
          <w:rFonts w:asciiTheme="minorHAnsi" w:hAnsiTheme="minorHAnsi" w:cstheme="minorHAnsi"/>
          <w:sz w:val="24"/>
          <w:szCs w:val="24"/>
          <w:lang w:bidi="ar-SA"/>
        </w:rPr>
      </w:pPr>
      <w:r w:rsidRPr="006E428D">
        <w:rPr>
          <w:rFonts w:asciiTheme="minorHAnsi" w:hAnsiTheme="minorHAnsi" w:cstheme="minorHAnsi"/>
          <w:b/>
          <w:smallCaps/>
          <w:color w:val="365F91" w:themeColor="accent1" w:themeShade="BF"/>
          <w:sz w:val="24"/>
          <w:szCs w:val="24"/>
        </w:rPr>
        <w:t xml:space="preserve">Overview: </w:t>
      </w:r>
      <w:r w:rsidRPr="006E428D">
        <w:rPr>
          <w:rFonts w:asciiTheme="minorHAnsi" w:hAnsiTheme="minorHAnsi" w:cstheme="minorHAnsi"/>
          <w:sz w:val="24"/>
          <w:szCs w:val="24"/>
        </w:rPr>
        <w:t xml:space="preserve">To prepare to meet demand related to COVID-19, hospitals in Alameda County are developing facility-specific projections of the number of persons (“infections”) that will have COVID-19 and need hospital care. Alameda County Health Care Services Agency (HCSA) has developed county-wide projections to determine when there will be a need to have alternative care locations available—e.g., ambulatory surgery centers, hotels, and field hospitals—to meet demand that exceeds the existing supply of acute care and ICU beds; and </w:t>
      </w:r>
      <w:proofErr w:type="gramStart"/>
      <w:r w:rsidRPr="006E428D">
        <w:rPr>
          <w:rFonts w:asciiTheme="minorHAnsi" w:hAnsiTheme="minorHAnsi" w:cstheme="minorHAnsi"/>
          <w:sz w:val="24"/>
          <w:szCs w:val="24"/>
        </w:rPr>
        <w:t>also</w:t>
      </w:r>
      <w:proofErr w:type="gramEnd"/>
      <w:r w:rsidRPr="006E428D">
        <w:rPr>
          <w:rFonts w:asciiTheme="minorHAnsi" w:hAnsiTheme="minorHAnsi" w:cstheme="minorHAnsi"/>
          <w:sz w:val="24"/>
          <w:szCs w:val="24"/>
        </w:rPr>
        <w:t xml:space="preserve"> to estimate the supply of Personal Protective Equipment (PPE) and ventilators that will be needed. </w:t>
      </w:r>
    </w:p>
    <w:p w:rsidR="006E428D" w:rsidRPr="006E428D" w:rsidRDefault="006E428D" w:rsidP="006E428D">
      <w:pPr>
        <w:rPr>
          <w:rFonts w:asciiTheme="minorHAnsi" w:hAnsiTheme="minorHAnsi" w:cstheme="minorHAnsi"/>
          <w:sz w:val="24"/>
          <w:szCs w:val="24"/>
        </w:rPr>
      </w:pPr>
      <w:r w:rsidRPr="006E428D">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127000</wp:posOffset>
                </wp:positionV>
                <wp:extent cx="6087745" cy="1024255"/>
                <wp:effectExtent l="0" t="0" r="27305" b="23495"/>
                <wp:wrapNone/>
                <wp:docPr id="2" name="Text Box 2"/>
                <wp:cNvGraphicFramePr/>
                <a:graphic xmlns:a="http://schemas.openxmlformats.org/drawingml/2006/main">
                  <a:graphicData uri="http://schemas.microsoft.com/office/word/2010/wordprocessingShape">
                    <wps:wsp>
                      <wps:cNvSpPr txBox="1"/>
                      <wps:spPr>
                        <a:xfrm>
                          <a:off x="0" y="0"/>
                          <a:ext cx="6087110" cy="1024255"/>
                        </a:xfrm>
                        <a:prstGeom prst="rect">
                          <a:avLst/>
                        </a:prstGeom>
                        <a:solidFill>
                          <a:schemeClr val="lt1"/>
                        </a:solidFill>
                        <a:ln w="6350">
                          <a:solidFill>
                            <a:prstClr val="black"/>
                          </a:solidFill>
                        </a:ln>
                      </wps:spPr>
                      <wps:txbx>
                        <w:txbxContent>
                          <w:p w:rsidR="006E428D" w:rsidRDefault="006E428D" w:rsidP="006E428D">
                            <w:pPr>
                              <w:spacing w:after="60"/>
                              <w:rPr>
                                <w:rFonts w:cstheme="minorHAnsi"/>
                              </w:rPr>
                            </w:pPr>
                            <w:r>
                              <w:rPr>
                                <w:rFonts w:cs="Calibri (Body)"/>
                                <w:b/>
                                <w:smallCaps/>
                                <w:color w:val="365F91" w:themeColor="accent1" w:themeShade="BF"/>
                                <w:sz w:val="26"/>
                                <w:szCs w:val="26"/>
                              </w:rPr>
                              <w:t>Findings:</w:t>
                            </w:r>
                            <w:r>
                              <w:rPr>
                                <w:rFonts w:cstheme="minorHAnsi"/>
                                <w:color w:val="365F91" w:themeColor="accent1" w:themeShade="BF"/>
                              </w:rPr>
                              <w:t xml:space="preserve"> </w:t>
                            </w:r>
                            <w:r>
                              <w:rPr>
                                <w:rFonts w:cstheme="minorHAnsi"/>
                              </w:rPr>
                              <w:t>Based on current information, the:</w:t>
                            </w:r>
                          </w:p>
                          <w:p w:rsidR="006E428D" w:rsidRDefault="006E428D" w:rsidP="006E428D">
                            <w:pPr>
                              <w:pStyle w:val="ListParagraph"/>
                              <w:widowControl/>
                              <w:numPr>
                                <w:ilvl w:val="0"/>
                                <w:numId w:val="16"/>
                              </w:numPr>
                              <w:autoSpaceDE/>
                              <w:autoSpaceDN/>
                              <w:spacing w:after="60"/>
                              <w:contextualSpacing/>
                              <w:rPr>
                                <w:rFonts w:cstheme="minorHAnsi"/>
                              </w:rPr>
                            </w:pPr>
                            <w:r>
                              <w:rPr>
                                <w:rFonts w:cstheme="minorHAnsi"/>
                              </w:rPr>
                              <w:t>Rate of increase in infections is projected to</w:t>
                            </w:r>
                            <w:r>
                              <w:rPr>
                                <w:rFonts w:cstheme="minorHAnsi"/>
                                <w:b/>
                              </w:rPr>
                              <w:t xml:space="preserve"> accelerate in early May when the number of infections requiring hospital care will be close to 400</w:t>
                            </w:r>
                            <w:r>
                              <w:rPr>
                                <w:rFonts w:cstheme="minorHAnsi"/>
                              </w:rPr>
                              <w:t xml:space="preserve"> (est. May 7)</w:t>
                            </w:r>
                            <w:r>
                              <w:rPr>
                                <w:rFonts w:cstheme="minorHAnsi"/>
                                <w:b/>
                              </w:rPr>
                              <w:t xml:space="preserve"> </w:t>
                            </w:r>
                          </w:p>
                          <w:p w:rsidR="006E428D" w:rsidRDefault="006E428D" w:rsidP="006E428D">
                            <w:pPr>
                              <w:pStyle w:val="ListParagraph"/>
                              <w:widowControl/>
                              <w:numPr>
                                <w:ilvl w:val="0"/>
                                <w:numId w:val="16"/>
                              </w:numPr>
                              <w:autoSpaceDE/>
                              <w:autoSpaceDN/>
                              <w:contextualSpacing/>
                              <w:rPr>
                                <w:rFonts w:cstheme="minorBidi"/>
                                <w:sz w:val="24"/>
                                <w:szCs w:val="24"/>
                              </w:rPr>
                            </w:pPr>
                            <w:r>
                              <w:rPr>
                                <w:rFonts w:cstheme="minorHAnsi"/>
                                <w:b/>
                              </w:rPr>
                              <w:t>Peak is projected to occur in late June</w:t>
                            </w:r>
                            <w:r>
                              <w:rPr>
                                <w:rFonts w:cstheme="minorHAnsi"/>
                              </w:rPr>
                              <w:t xml:space="preserve">; at this point, </w:t>
                            </w:r>
                            <w:r>
                              <w:rPr>
                                <w:rFonts w:cstheme="minorHAnsi"/>
                                <w:b/>
                              </w:rPr>
                              <w:t>hospitalizations will be just under 4,600</w:t>
                            </w:r>
                            <w:r>
                              <w:rPr>
                                <w:rFonts w:cs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pt;margin-top:10pt;width:479.35pt;height:8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" fillcolor="white [3201]" strokeweight=".5pt">
                <v:textbox>
                  <w:txbxContent>
                    <w:p w:rsidR="006E428D" w:rsidRDefault="006E428D" w:rsidP="006E428D">
                      <w:pPr>
                        <w:spacing w:after="60"/>
                        <w:rPr>
                          <w:rFonts w:cstheme="minorHAnsi"/>
                        </w:rPr>
                      </w:pPr>
                      <w:r>
                        <w:rPr>
                          <w:rFonts w:cs="Calibri (Body)"/>
                          <w:b/>
                          <w:smallCaps/>
                          <w:color w:val="365F91" w:themeColor="accent1" w:themeShade="BF"/>
                          <w:sz w:val="26"/>
                          <w:szCs w:val="26"/>
                        </w:rPr>
                        <w:t>Findings:</w:t>
                      </w:r>
                      <w:r>
                        <w:rPr>
                          <w:rFonts w:cstheme="minorHAnsi"/>
                          <w:color w:val="365F91" w:themeColor="accent1" w:themeShade="BF"/>
                        </w:rPr>
                        <w:t xml:space="preserve"> </w:t>
                      </w:r>
                      <w:r>
                        <w:rPr>
                          <w:rFonts w:cstheme="minorHAnsi"/>
                        </w:rPr>
                        <w:t>Based on current information, the:</w:t>
                      </w:r>
                    </w:p>
                    <w:p w:rsidR="006E428D" w:rsidRDefault="006E428D" w:rsidP="006E428D">
                      <w:pPr>
                        <w:pStyle w:val="ListParagraph"/>
                        <w:widowControl/>
                        <w:numPr>
                          <w:ilvl w:val="0"/>
                          <w:numId w:val="16"/>
                        </w:numPr>
                        <w:autoSpaceDE/>
                        <w:autoSpaceDN/>
                        <w:spacing w:after="60"/>
                        <w:contextualSpacing/>
                        <w:rPr>
                          <w:rFonts w:cstheme="minorHAnsi"/>
                        </w:rPr>
                      </w:pPr>
                      <w:r>
                        <w:rPr>
                          <w:rFonts w:cstheme="minorHAnsi"/>
                        </w:rPr>
                        <w:t>Rate of increase in infections is projected to</w:t>
                      </w:r>
                      <w:r>
                        <w:rPr>
                          <w:rFonts w:cstheme="minorHAnsi"/>
                          <w:b/>
                        </w:rPr>
                        <w:t xml:space="preserve"> accelerate in early May when the number of infections requiring hospital care will be close to 400</w:t>
                      </w:r>
                      <w:r>
                        <w:rPr>
                          <w:rFonts w:cstheme="minorHAnsi"/>
                        </w:rPr>
                        <w:t xml:space="preserve"> (est. May 7)</w:t>
                      </w:r>
                      <w:r>
                        <w:rPr>
                          <w:rFonts w:cstheme="minorHAnsi"/>
                          <w:b/>
                        </w:rPr>
                        <w:t xml:space="preserve"> </w:t>
                      </w:r>
                    </w:p>
                    <w:p w:rsidR="006E428D" w:rsidRDefault="006E428D" w:rsidP="006E428D">
                      <w:pPr>
                        <w:pStyle w:val="ListParagraph"/>
                        <w:widowControl/>
                        <w:numPr>
                          <w:ilvl w:val="0"/>
                          <w:numId w:val="16"/>
                        </w:numPr>
                        <w:autoSpaceDE/>
                        <w:autoSpaceDN/>
                        <w:contextualSpacing/>
                        <w:rPr>
                          <w:rFonts w:cstheme="minorBidi"/>
                          <w:sz w:val="24"/>
                          <w:szCs w:val="24"/>
                        </w:rPr>
                      </w:pPr>
                      <w:r>
                        <w:rPr>
                          <w:rFonts w:cstheme="minorHAnsi"/>
                          <w:b/>
                        </w:rPr>
                        <w:t>Peak is projected to occur in late June</w:t>
                      </w:r>
                      <w:r>
                        <w:rPr>
                          <w:rFonts w:cstheme="minorHAnsi"/>
                        </w:rPr>
                        <w:t xml:space="preserve">; at this point, </w:t>
                      </w:r>
                      <w:r>
                        <w:rPr>
                          <w:rFonts w:cstheme="minorHAnsi"/>
                          <w:b/>
                        </w:rPr>
                        <w:t>hospitalizations will be just under 4,600</w:t>
                      </w:r>
                      <w:r>
                        <w:rPr>
                          <w:rFonts w:cstheme="minorHAnsi"/>
                        </w:rPr>
                        <w:t xml:space="preserve"> </w:t>
                      </w:r>
                    </w:p>
                  </w:txbxContent>
                </v:textbox>
              </v:shape>
            </w:pict>
          </mc:Fallback>
        </mc:AlternateContent>
      </w:r>
    </w:p>
    <w:p w:rsidR="006E428D" w:rsidRPr="006E428D" w:rsidRDefault="006E428D" w:rsidP="006E428D">
      <w:pPr>
        <w:rPr>
          <w:rFonts w:asciiTheme="minorHAnsi" w:hAnsiTheme="minorHAnsi" w:cstheme="minorHAnsi"/>
          <w:sz w:val="24"/>
          <w:szCs w:val="24"/>
        </w:rPr>
      </w:pPr>
    </w:p>
    <w:p w:rsidR="006E428D" w:rsidRPr="006E428D" w:rsidRDefault="006E428D" w:rsidP="006E428D">
      <w:pPr>
        <w:rPr>
          <w:rFonts w:asciiTheme="minorHAnsi" w:hAnsiTheme="minorHAnsi" w:cstheme="minorHAnsi"/>
          <w:sz w:val="24"/>
          <w:szCs w:val="24"/>
        </w:rPr>
      </w:pPr>
    </w:p>
    <w:p w:rsidR="006E428D" w:rsidRPr="006E428D" w:rsidRDefault="006E428D" w:rsidP="006E428D">
      <w:pPr>
        <w:rPr>
          <w:rFonts w:asciiTheme="minorHAnsi" w:hAnsiTheme="minorHAnsi" w:cstheme="minorHAnsi"/>
          <w:b/>
          <w:smallCaps/>
          <w:sz w:val="24"/>
          <w:szCs w:val="24"/>
        </w:rPr>
      </w:pPr>
    </w:p>
    <w:p w:rsidR="006E428D" w:rsidRPr="006E428D" w:rsidRDefault="006E428D" w:rsidP="006E428D">
      <w:pPr>
        <w:rPr>
          <w:rFonts w:asciiTheme="minorHAnsi" w:hAnsiTheme="minorHAnsi" w:cstheme="minorHAnsi"/>
          <w:b/>
          <w:smallCaps/>
          <w:sz w:val="24"/>
          <w:szCs w:val="24"/>
        </w:rPr>
      </w:pPr>
    </w:p>
    <w:p w:rsidR="006E428D" w:rsidRPr="006E428D" w:rsidRDefault="006E428D" w:rsidP="006E428D">
      <w:pPr>
        <w:rPr>
          <w:rFonts w:asciiTheme="minorHAnsi" w:hAnsiTheme="minorHAnsi" w:cstheme="minorHAnsi"/>
          <w:b/>
          <w:smallCaps/>
          <w:sz w:val="24"/>
          <w:szCs w:val="24"/>
        </w:rPr>
      </w:pPr>
    </w:p>
    <w:p w:rsidR="006E428D" w:rsidRPr="006E428D" w:rsidRDefault="006E428D" w:rsidP="006E428D">
      <w:pPr>
        <w:rPr>
          <w:rFonts w:asciiTheme="minorHAnsi" w:hAnsiTheme="minorHAnsi" w:cstheme="minorHAnsi"/>
          <w:b/>
          <w:smallCaps/>
          <w:sz w:val="24"/>
          <w:szCs w:val="24"/>
        </w:rPr>
      </w:pPr>
    </w:p>
    <w:p w:rsidR="006E428D" w:rsidRPr="006E428D" w:rsidRDefault="006E428D" w:rsidP="006E428D">
      <w:pPr>
        <w:rPr>
          <w:rFonts w:asciiTheme="minorHAnsi" w:hAnsiTheme="minorHAnsi" w:cstheme="minorHAnsi"/>
          <w:sz w:val="24"/>
          <w:szCs w:val="24"/>
        </w:rPr>
      </w:pPr>
      <w:r w:rsidRPr="006E428D">
        <w:rPr>
          <w:rFonts w:asciiTheme="minorHAnsi" w:hAnsiTheme="minorHAnsi" w:cstheme="minorHAnsi"/>
          <w:b/>
          <w:smallCaps/>
          <w:color w:val="365F91" w:themeColor="accent1" w:themeShade="BF"/>
          <w:sz w:val="24"/>
          <w:szCs w:val="24"/>
        </w:rPr>
        <w:t>Methodology:</w:t>
      </w:r>
      <w:r w:rsidRPr="006E428D">
        <w:rPr>
          <w:rFonts w:asciiTheme="minorHAnsi" w:hAnsiTheme="minorHAnsi" w:cstheme="minorHAnsi"/>
          <w:color w:val="365F91" w:themeColor="accent1" w:themeShade="BF"/>
          <w:sz w:val="24"/>
          <w:szCs w:val="24"/>
        </w:rPr>
        <w:t xml:space="preserve"> </w:t>
      </w:r>
      <w:r w:rsidRPr="006E428D">
        <w:rPr>
          <w:rFonts w:asciiTheme="minorHAnsi" w:hAnsiTheme="minorHAnsi" w:cstheme="minorHAnsi"/>
          <w:sz w:val="24"/>
          <w:szCs w:val="24"/>
        </w:rPr>
        <w:t>We used two models developed by leading academic research institutions to project the infection rate, and the associated demand for acute and ICU hospital care. The Stanford SURF model projects out 60 days; we used it for short-term projections. We used the CHIME model developed by Penn Medicine, a clinical and research entity of University of Pennsylvania, to project the peak. Inputs to these models included known information (e.g., size of the county’s population), as well as information derived from sound estimates and assumptions. (</w:t>
      </w:r>
      <w:r w:rsidRPr="006E428D">
        <w:rPr>
          <w:rFonts w:asciiTheme="minorHAnsi" w:hAnsiTheme="minorHAnsi" w:cstheme="minorHAnsi"/>
          <w:i/>
          <w:sz w:val="24"/>
          <w:szCs w:val="24"/>
        </w:rPr>
        <w:t>See below</w:t>
      </w:r>
      <w:r w:rsidRPr="006E428D">
        <w:rPr>
          <w:rFonts w:asciiTheme="minorHAnsi" w:hAnsiTheme="minorHAnsi" w:cstheme="minorHAnsi"/>
          <w:sz w:val="24"/>
          <w:szCs w:val="24"/>
        </w:rPr>
        <w:t xml:space="preserve">.) </w:t>
      </w:r>
    </w:p>
    <w:p w:rsidR="006E428D" w:rsidRPr="006E428D" w:rsidRDefault="006E428D" w:rsidP="006E428D">
      <w:pPr>
        <w:rPr>
          <w:rFonts w:asciiTheme="minorHAnsi" w:hAnsiTheme="minorHAnsi" w:cstheme="minorHAnsi"/>
          <w:sz w:val="24"/>
          <w:szCs w:val="24"/>
        </w:rPr>
      </w:pPr>
    </w:p>
    <w:p w:rsidR="006E428D" w:rsidRPr="006E428D" w:rsidRDefault="006E428D" w:rsidP="006E428D">
      <w:pPr>
        <w:rPr>
          <w:rFonts w:asciiTheme="minorHAnsi" w:hAnsiTheme="minorHAnsi" w:cstheme="minorHAnsi"/>
          <w:sz w:val="24"/>
          <w:szCs w:val="24"/>
        </w:rPr>
      </w:pPr>
      <w:r w:rsidRPr="006E428D">
        <w:rPr>
          <w:rFonts w:asciiTheme="minorHAnsi" w:hAnsiTheme="minorHAnsi" w:cstheme="minorHAnsi"/>
          <w:b/>
          <w:smallCaps/>
          <w:color w:val="365F91" w:themeColor="accent1" w:themeShade="BF"/>
          <w:sz w:val="24"/>
          <w:szCs w:val="24"/>
        </w:rPr>
        <w:t>Discussion:</w:t>
      </w:r>
      <w:r w:rsidRPr="006E428D">
        <w:rPr>
          <w:rFonts w:asciiTheme="minorHAnsi" w:hAnsiTheme="minorHAnsi" w:cstheme="minorHAnsi"/>
          <w:color w:val="365F91" w:themeColor="accent1" w:themeShade="BF"/>
          <w:sz w:val="24"/>
          <w:szCs w:val="24"/>
        </w:rPr>
        <w:t xml:space="preserve"> </w:t>
      </w:r>
      <w:r w:rsidRPr="006E428D">
        <w:rPr>
          <w:rFonts w:asciiTheme="minorHAnsi" w:hAnsiTheme="minorHAnsi" w:cstheme="minorHAnsi"/>
          <w:sz w:val="24"/>
          <w:szCs w:val="24"/>
        </w:rPr>
        <w:t xml:space="preserve">While the </w:t>
      </w:r>
      <w:r w:rsidRPr="006E428D">
        <w:rPr>
          <w:rFonts w:asciiTheme="minorHAnsi" w:hAnsiTheme="minorHAnsi" w:cstheme="minorHAnsi"/>
          <w:i/>
          <w:sz w:val="24"/>
          <w:szCs w:val="24"/>
        </w:rPr>
        <w:t>rate</w:t>
      </w:r>
      <w:r w:rsidRPr="006E428D">
        <w:rPr>
          <w:rFonts w:asciiTheme="minorHAnsi" w:hAnsiTheme="minorHAnsi" w:cstheme="minorHAnsi"/>
          <w:sz w:val="24"/>
          <w:szCs w:val="24"/>
        </w:rPr>
        <w:t xml:space="preserve"> of COVID-19’s spread in Alameda County has been relatively low compared with other areas, the </w:t>
      </w:r>
      <w:r w:rsidRPr="006E428D">
        <w:rPr>
          <w:rFonts w:asciiTheme="minorHAnsi" w:hAnsiTheme="minorHAnsi" w:cstheme="minorHAnsi"/>
          <w:i/>
          <w:sz w:val="24"/>
          <w:szCs w:val="24"/>
        </w:rPr>
        <w:t>number</w:t>
      </w:r>
      <w:r w:rsidRPr="006E428D">
        <w:rPr>
          <w:rFonts w:asciiTheme="minorHAnsi" w:hAnsiTheme="minorHAnsi" w:cstheme="minorHAnsi"/>
          <w:sz w:val="24"/>
          <w:szCs w:val="24"/>
        </w:rPr>
        <w:t xml:space="preserve"> of infections continues to increase. The projections indicate that we have 3 - 4 weeks before the infection rate begins to accelerate. From this point, we project that it will take about seven (7) weeks to reach the peak of infections requiring hospitalization.  </w:t>
      </w:r>
    </w:p>
    <w:p w:rsidR="006E428D" w:rsidRPr="006E428D" w:rsidRDefault="006E428D" w:rsidP="006E428D">
      <w:pPr>
        <w:rPr>
          <w:rFonts w:asciiTheme="minorHAnsi" w:hAnsiTheme="minorHAnsi" w:cstheme="minorHAnsi"/>
          <w:b/>
          <w:bCs/>
          <w:smallCaps/>
          <w:sz w:val="24"/>
          <w:szCs w:val="24"/>
        </w:rPr>
      </w:pPr>
    </w:p>
    <w:p w:rsidR="006E428D" w:rsidRPr="006E428D" w:rsidRDefault="006E428D" w:rsidP="006E428D">
      <w:pPr>
        <w:rPr>
          <w:rFonts w:asciiTheme="minorHAnsi" w:hAnsiTheme="minorHAnsi" w:cstheme="minorHAnsi"/>
          <w:sz w:val="24"/>
          <w:szCs w:val="24"/>
        </w:rPr>
      </w:pPr>
      <w:r w:rsidRPr="006E428D">
        <w:rPr>
          <w:rFonts w:asciiTheme="minorHAnsi" w:hAnsiTheme="minorHAnsi" w:cstheme="minorHAnsi"/>
          <w:b/>
          <w:bCs/>
          <w:smallCaps/>
          <w:color w:val="365F91" w:themeColor="accent1" w:themeShade="BF"/>
          <w:sz w:val="24"/>
          <w:szCs w:val="24"/>
        </w:rPr>
        <w:t>Caveats:</w:t>
      </w:r>
      <w:r w:rsidRPr="006E428D">
        <w:rPr>
          <w:rFonts w:asciiTheme="minorHAnsi" w:hAnsiTheme="minorHAnsi" w:cstheme="minorHAnsi"/>
          <w:color w:val="365F91" w:themeColor="accent1" w:themeShade="BF"/>
          <w:sz w:val="24"/>
          <w:szCs w:val="24"/>
        </w:rPr>
        <w:t xml:space="preserve"> </w:t>
      </w:r>
      <w:r w:rsidRPr="006E428D">
        <w:rPr>
          <w:rFonts w:asciiTheme="minorHAnsi" w:hAnsiTheme="minorHAnsi" w:cstheme="minorHAnsi"/>
          <w:sz w:val="24"/>
          <w:szCs w:val="24"/>
        </w:rPr>
        <w:t>The models incorporate variables that are subject to change. Further, the values of some variables are estimates; the actual values are not known (e.g., percentage complying with shelter-in-place orders). The values of other variables—e.g., doubling time of COVID-19 hospitalizations—are dependent on these estimates. Because the situation is fluid, we will update the projections weekly.</w:t>
      </w:r>
    </w:p>
    <w:p w:rsidR="006E428D" w:rsidRPr="006E428D" w:rsidRDefault="006E428D" w:rsidP="006E428D">
      <w:pPr>
        <w:rPr>
          <w:rFonts w:asciiTheme="minorHAnsi" w:hAnsiTheme="minorHAnsi" w:cstheme="minorHAnsi"/>
          <w:sz w:val="24"/>
          <w:szCs w:val="24"/>
        </w:rPr>
      </w:pPr>
    </w:p>
    <w:p w:rsidR="006E428D" w:rsidRPr="006E428D" w:rsidRDefault="006E428D" w:rsidP="006E428D">
      <w:pPr>
        <w:spacing w:after="120"/>
        <w:rPr>
          <w:rFonts w:asciiTheme="minorHAnsi" w:hAnsiTheme="minorHAnsi" w:cstheme="minorHAnsi"/>
          <w:sz w:val="24"/>
          <w:szCs w:val="24"/>
        </w:rPr>
      </w:pPr>
      <w:r w:rsidRPr="006E428D">
        <w:rPr>
          <w:rFonts w:asciiTheme="minorHAnsi" w:hAnsiTheme="minorHAnsi" w:cstheme="minorHAnsi"/>
          <w:b/>
          <w:bCs/>
          <w:smallCaps/>
          <w:color w:val="365F91" w:themeColor="accent1" w:themeShade="BF"/>
          <w:sz w:val="24"/>
          <w:szCs w:val="24"/>
        </w:rPr>
        <w:t>Description of the models:</w:t>
      </w:r>
      <w:r w:rsidRPr="006E428D">
        <w:rPr>
          <w:rFonts w:asciiTheme="minorHAnsi" w:hAnsiTheme="minorHAnsi" w:cstheme="minorHAnsi"/>
          <w:b/>
          <w:bCs/>
          <w:color w:val="365F91" w:themeColor="accent1" w:themeShade="BF"/>
          <w:sz w:val="24"/>
          <w:szCs w:val="24"/>
        </w:rPr>
        <w:t xml:space="preserve"> </w:t>
      </w:r>
      <w:r w:rsidRPr="006E428D">
        <w:rPr>
          <w:rFonts w:asciiTheme="minorHAnsi" w:hAnsiTheme="minorHAnsi" w:cstheme="minorHAnsi"/>
          <w:sz w:val="24"/>
          <w:szCs w:val="24"/>
        </w:rPr>
        <w:t xml:space="preserve">The models were run on 3/31/20. Both used the same estimates, based on California Department of Public Health (CDPH) recommendations, for length of stay for COVID-19 acute and ICU hospitalizations: seven (7) and nine (9) days, respectively. </w:t>
      </w:r>
    </w:p>
    <w:p w:rsidR="006E428D" w:rsidRDefault="006E428D">
      <w:pPr>
        <w:rPr>
          <w:rFonts w:asciiTheme="minorHAnsi" w:hAnsiTheme="minorHAnsi" w:cstheme="minorHAnsi"/>
          <w:sz w:val="24"/>
          <w:szCs w:val="24"/>
        </w:rPr>
      </w:pPr>
      <w:r>
        <w:rPr>
          <w:rFonts w:asciiTheme="minorHAnsi" w:hAnsiTheme="minorHAnsi" w:cstheme="minorHAnsi"/>
          <w:sz w:val="24"/>
          <w:szCs w:val="24"/>
        </w:rPr>
        <w:br w:type="page"/>
      </w:r>
    </w:p>
    <w:p w:rsidR="006E428D" w:rsidRPr="006E428D" w:rsidRDefault="006E428D" w:rsidP="006E428D">
      <w:pPr>
        <w:spacing w:after="40"/>
        <w:rPr>
          <w:rFonts w:asciiTheme="minorHAnsi" w:hAnsiTheme="minorHAnsi" w:cstheme="minorHAnsi"/>
          <w:sz w:val="24"/>
          <w:szCs w:val="24"/>
        </w:rPr>
      </w:pPr>
      <w:r w:rsidRPr="006E428D">
        <w:rPr>
          <w:rFonts w:asciiTheme="minorHAnsi" w:hAnsiTheme="minorHAnsi" w:cstheme="minorHAnsi"/>
          <w:sz w:val="24"/>
          <w:szCs w:val="24"/>
        </w:rPr>
        <w:lastRenderedPageBreak/>
        <w:t>The Stanford SURF model (</w:t>
      </w:r>
      <w:hyperlink r:id="rId5" w:history="1">
        <w:r w:rsidRPr="006E428D">
          <w:rPr>
            <w:rStyle w:val="Hyperlink"/>
            <w:rFonts w:asciiTheme="minorHAnsi" w:hAnsiTheme="minorHAnsi" w:cstheme="minorHAnsi"/>
            <w:sz w:val="24"/>
            <w:szCs w:val="24"/>
          </w:rPr>
          <w:t>https://surf.stanford.edu/covid-19-tools/covid-19/</w:t>
        </w:r>
      </w:hyperlink>
      <w:r w:rsidRPr="006E428D">
        <w:rPr>
          <w:rFonts w:asciiTheme="minorHAnsi" w:hAnsiTheme="minorHAnsi" w:cstheme="minorHAnsi"/>
          <w:color w:val="0000FF"/>
          <w:sz w:val="24"/>
          <w:szCs w:val="24"/>
          <w:u w:val="single"/>
        </w:rPr>
        <w:t>)</w:t>
      </w:r>
      <w:r w:rsidRPr="006E428D">
        <w:rPr>
          <w:rFonts w:asciiTheme="minorHAnsi" w:hAnsiTheme="minorHAnsi" w:cstheme="minorHAnsi"/>
          <w:color w:val="0000FF"/>
          <w:sz w:val="24"/>
          <w:szCs w:val="24"/>
        </w:rPr>
        <w:t xml:space="preserve">, </w:t>
      </w:r>
      <w:r w:rsidRPr="006E428D">
        <w:rPr>
          <w:rFonts w:asciiTheme="minorHAnsi" w:hAnsiTheme="minorHAnsi" w:cstheme="minorHAnsi"/>
          <w:color w:val="000000" w:themeColor="text1"/>
          <w:sz w:val="24"/>
          <w:szCs w:val="24"/>
        </w:rPr>
        <w:t xml:space="preserve">used for the short-term projection, </w:t>
      </w:r>
      <w:r w:rsidRPr="006E428D">
        <w:rPr>
          <w:rFonts w:asciiTheme="minorHAnsi" w:hAnsiTheme="minorHAnsi" w:cstheme="minorHAnsi"/>
          <w:sz w:val="24"/>
          <w:szCs w:val="24"/>
        </w:rPr>
        <w:t xml:space="preserve">incorporates the age distribution of the county’s population. Inputs included estimates of:  </w:t>
      </w:r>
    </w:p>
    <w:p w:rsidR="006E428D" w:rsidRPr="006E428D" w:rsidRDefault="006E428D" w:rsidP="006E428D">
      <w:pPr>
        <w:pStyle w:val="ListParagraph"/>
        <w:widowControl/>
        <w:numPr>
          <w:ilvl w:val="0"/>
          <w:numId w:val="17"/>
        </w:numPr>
        <w:autoSpaceDE/>
        <w:autoSpaceDN/>
        <w:spacing w:after="40"/>
        <w:contextualSpacing/>
        <w:rPr>
          <w:rFonts w:asciiTheme="minorHAnsi" w:hAnsiTheme="minorHAnsi" w:cstheme="minorHAnsi"/>
          <w:sz w:val="24"/>
          <w:szCs w:val="24"/>
        </w:rPr>
      </w:pPr>
      <w:r w:rsidRPr="006E428D">
        <w:rPr>
          <w:rFonts w:asciiTheme="minorHAnsi" w:hAnsiTheme="minorHAnsi" w:cstheme="minorHAnsi"/>
          <w:color w:val="000000"/>
          <w:sz w:val="24"/>
          <w:szCs w:val="24"/>
        </w:rPr>
        <w:t>Cumulative hospitalizations</w:t>
      </w:r>
      <w:r w:rsidRPr="006E428D">
        <w:rPr>
          <w:rFonts w:asciiTheme="minorHAnsi" w:hAnsiTheme="minorHAnsi" w:cstheme="minorHAnsi"/>
          <w:sz w:val="24"/>
          <w:szCs w:val="24"/>
        </w:rPr>
        <w:t xml:space="preserve"> at the start date for modeling (70)</w:t>
      </w:r>
    </w:p>
    <w:p w:rsidR="006E428D" w:rsidRPr="006E428D" w:rsidRDefault="006E428D" w:rsidP="006E428D">
      <w:pPr>
        <w:pStyle w:val="ListParagraph"/>
        <w:widowControl/>
        <w:numPr>
          <w:ilvl w:val="0"/>
          <w:numId w:val="17"/>
        </w:numPr>
        <w:autoSpaceDE/>
        <w:autoSpaceDN/>
        <w:spacing w:after="40"/>
        <w:contextualSpacing/>
        <w:rPr>
          <w:rFonts w:asciiTheme="minorHAnsi" w:hAnsiTheme="minorHAnsi" w:cstheme="minorHAnsi"/>
          <w:sz w:val="24"/>
          <w:szCs w:val="24"/>
        </w:rPr>
      </w:pPr>
      <w:r w:rsidRPr="006E428D">
        <w:rPr>
          <w:rFonts w:asciiTheme="minorHAnsi" w:hAnsiTheme="minorHAnsi" w:cstheme="minorHAnsi"/>
          <w:color w:val="000000"/>
          <w:sz w:val="24"/>
          <w:szCs w:val="24"/>
        </w:rPr>
        <w:t>Initial doubling time of COVID-19 hospitalizations (6 days)</w:t>
      </w:r>
    </w:p>
    <w:p w:rsidR="006E428D" w:rsidRPr="006E428D" w:rsidRDefault="006E428D" w:rsidP="006E428D">
      <w:pPr>
        <w:pStyle w:val="ListParagraph"/>
        <w:widowControl/>
        <w:numPr>
          <w:ilvl w:val="0"/>
          <w:numId w:val="17"/>
        </w:numPr>
        <w:autoSpaceDE/>
        <w:autoSpaceDN/>
        <w:contextualSpacing/>
        <w:rPr>
          <w:rFonts w:asciiTheme="minorHAnsi" w:hAnsiTheme="minorHAnsi" w:cstheme="minorHAnsi"/>
          <w:sz w:val="24"/>
          <w:szCs w:val="24"/>
        </w:rPr>
      </w:pPr>
      <w:r w:rsidRPr="006E428D">
        <w:rPr>
          <w:rFonts w:asciiTheme="minorHAnsi" w:hAnsiTheme="minorHAnsi" w:cstheme="minorHAnsi"/>
          <w:color w:val="000000" w:themeColor="text1"/>
          <w:sz w:val="24"/>
          <w:szCs w:val="24"/>
        </w:rPr>
        <w:t>Doubling time after interventions (e.g., shelter-in-place) were widely adopted (10 days as of 4/1)</w:t>
      </w:r>
    </w:p>
    <w:p w:rsidR="006E428D" w:rsidRPr="006E428D" w:rsidRDefault="006E428D" w:rsidP="006E428D">
      <w:pPr>
        <w:pStyle w:val="ListParagraph"/>
        <w:ind w:left="360"/>
        <w:rPr>
          <w:rFonts w:asciiTheme="minorHAnsi" w:hAnsiTheme="minorHAnsi" w:cstheme="minorHAnsi"/>
          <w:sz w:val="24"/>
          <w:szCs w:val="24"/>
        </w:rPr>
      </w:pPr>
    </w:p>
    <w:p w:rsidR="006E428D" w:rsidRPr="006E428D" w:rsidRDefault="006E428D" w:rsidP="006E428D">
      <w:pPr>
        <w:spacing w:after="40"/>
        <w:rPr>
          <w:rFonts w:asciiTheme="minorHAnsi" w:hAnsiTheme="minorHAnsi" w:cstheme="minorHAnsi"/>
          <w:sz w:val="24"/>
          <w:szCs w:val="24"/>
        </w:rPr>
      </w:pPr>
      <w:r w:rsidRPr="006E428D">
        <w:rPr>
          <w:rFonts w:asciiTheme="minorHAnsi" w:hAnsiTheme="minorHAnsi" w:cstheme="minorHAnsi"/>
          <w:sz w:val="24"/>
          <w:szCs w:val="24"/>
        </w:rPr>
        <w:t>In using the CHIME model (</w:t>
      </w:r>
      <w:hyperlink r:id="rId6" w:history="1">
        <w:r w:rsidRPr="006E428D">
          <w:rPr>
            <w:rStyle w:val="Hyperlink"/>
            <w:rFonts w:asciiTheme="minorHAnsi" w:hAnsiTheme="minorHAnsi" w:cstheme="minorHAnsi"/>
            <w:sz w:val="24"/>
            <w:szCs w:val="24"/>
          </w:rPr>
          <w:t>https://penn-chime.phl.io/</w:t>
        </w:r>
      </w:hyperlink>
      <w:r w:rsidRPr="006E428D">
        <w:rPr>
          <w:rFonts w:asciiTheme="minorHAnsi" w:hAnsiTheme="minorHAnsi" w:cstheme="minorHAnsi"/>
          <w:sz w:val="24"/>
          <w:szCs w:val="24"/>
        </w:rPr>
        <w:t xml:space="preserve">) to project when the peak level of infections requiring hospitalization will occur, we chose a conservative estimate of the impact of the shelter-in-place orders (26% reduction in social contact moving forward). We used the following estimates of the use of hospital resources, based on the Stanford model’s early projections: </w:t>
      </w:r>
    </w:p>
    <w:p w:rsidR="006E428D" w:rsidRPr="006E428D" w:rsidRDefault="006E428D" w:rsidP="006E428D">
      <w:pPr>
        <w:pStyle w:val="ListParagraph"/>
        <w:widowControl/>
        <w:numPr>
          <w:ilvl w:val="0"/>
          <w:numId w:val="18"/>
        </w:numPr>
        <w:autoSpaceDE/>
        <w:autoSpaceDN/>
        <w:spacing w:after="40"/>
        <w:contextualSpacing/>
        <w:rPr>
          <w:rFonts w:asciiTheme="minorHAnsi" w:hAnsiTheme="minorHAnsi" w:cstheme="minorHAnsi"/>
          <w:sz w:val="24"/>
          <w:szCs w:val="24"/>
        </w:rPr>
      </w:pPr>
      <w:r w:rsidRPr="006E428D">
        <w:rPr>
          <w:rFonts w:asciiTheme="minorHAnsi" w:hAnsiTheme="minorHAnsi" w:cstheme="minorHAnsi"/>
          <w:sz w:val="24"/>
          <w:szCs w:val="24"/>
        </w:rPr>
        <w:t xml:space="preserve">Percentage of total COVID-19 infections hospitalized: 3% </w:t>
      </w:r>
    </w:p>
    <w:p w:rsidR="006E428D" w:rsidRPr="006E428D" w:rsidRDefault="006E428D" w:rsidP="006E428D">
      <w:pPr>
        <w:pStyle w:val="ListParagraph"/>
        <w:widowControl/>
        <w:numPr>
          <w:ilvl w:val="0"/>
          <w:numId w:val="18"/>
        </w:numPr>
        <w:autoSpaceDE/>
        <w:autoSpaceDN/>
        <w:spacing w:after="60"/>
        <w:contextualSpacing/>
        <w:rPr>
          <w:rFonts w:asciiTheme="minorHAnsi" w:hAnsiTheme="minorHAnsi" w:cstheme="minorHAnsi"/>
          <w:sz w:val="24"/>
          <w:szCs w:val="24"/>
        </w:rPr>
      </w:pPr>
      <w:r w:rsidRPr="006E428D">
        <w:rPr>
          <w:rFonts w:asciiTheme="minorHAnsi" w:hAnsiTheme="minorHAnsi" w:cstheme="minorHAnsi"/>
          <w:sz w:val="24"/>
          <w:szCs w:val="24"/>
        </w:rPr>
        <w:t>Percentage of infections admitted to ICU: 1%</w:t>
      </w:r>
    </w:p>
    <w:p w:rsidR="00CE1C09" w:rsidRPr="006E428D" w:rsidRDefault="00CE1C09">
      <w:pPr>
        <w:pStyle w:val="BodyText"/>
        <w:spacing w:before="1"/>
        <w:rPr>
          <w:rFonts w:asciiTheme="minorHAnsi" w:hAnsiTheme="minorHAnsi" w:cstheme="minorHAnsi"/>
        </w:rPr>
      </w:pPr>
    </w:p>
    <w:p w:rsidR="006E428D" w:rsidRPr="006E428D" w:rsidRDefault="006E428D">
      <w:pPr>
        <w:pStyle w:val="BodyText"/>
        <w:spacing w:before="1"/>
        <w:rPr>
          <w:rFonts w:asciiTheme="minorHAnsi" w:hAnsiTheme="minorHAnsi" w:cstheme="minorHAnsi"/>
        </w:rPr>
      </w:pPr>
      <w:r w:rsidRPr="006E428D">
        <w:rPr>
          <w:rFonts w:asciiTheme="minorHAnsi" w:hAnsiTheme="minorHAnsi" w:cstheme="minorHAnsi"/>
        </w:rPr>
        <w:t xml:space="preserve">Social distancing information came from </w:t>
      </w:r>
      <w:proofErr w:type="spellStart"/>
      <w:r w:rsidRPr="006E428D">
        <w:rPr>
          <w:rFonts w:asciiTheme="minorHAnsi" w:hAnsiTheme="minorHAnsi" w:cstheme="minorHAnsi"/>
        </w:rPr>
        <w:t>Unacast</w:t>
      </w:r>
      <w:proofErr w:type="spellEnd"/>
      <w:r w:rsidRPr="006E428D">
        <w:rPr>
          <w:rFonts w:asciiTheme="minorHAnsi" w:hAnsiTheme="minorHAnsi" w:cstheme="minorHAnsi"/>
        </w:rPr>
        <w:t xml:space="preserve"> (</w:t>
      </w:r>
      <w:hyperlink r:id="rId7" w:history="1">
        <w:r w:rsidRPr="006E428D">
          <w:rPr>
            <w:rFonts w:asciiTheme="minorHAnsi" w:hAnsiTheme="minorHAnsi" w:cstheme="minorHAnsi"/>
            <w:color w:val="0000FF"/>
            <w:u w:val="single"/>
          </w:rPr>
          <w:t>https://www.unacast.com/covid19/social-distancing-scoreboard</w:t>
        </w:r>
      </w:hyperlink>
      <w:r w:rsidRPr="006E428D">
        <w:rPr>
          <w:rFonts w:asciiTheme="minorHAnsi" w:hAnsiTheme="minorHAnsi" w:cstheme="minorHAnsi"/>
        </w:rPr>
        <w:t>)</w:t>
      </w:r>
      <w:r w:rsidR="00590A80">
        <w:rPr>
          <w:rFonts w:asciiTheme="minorHAnsi" w:hAnsiTheme="minorHAnsi" w:cstheme="minorHAnsi"/>
        </w:rPr>
        <w:t>.</w:t>
      </w:r>
      <w:r w:rsidRPr="006E428D">
        <w:rPr>
          <w:rFonts w:asciiTheme="minorHAnsi" w:hAnsiTheme="minorHAnsi" w:cstheme="minorHAnsi"/>
        </w:rPr>
        <w:t xml:space="preserve">   These sites use real time data and not averaged data over weeks.  We used a low</w:t>
      </w:r>
      <w:r w:rsidR="00590A80">
        <w:rPr>
          <w:rFonts w:asciiTheme="minorHAnsi" w:hAnsiTheme="minorHAnsi" w:cstheme="minorHAnsi"/>
        </w:rPr>
        <w:t>-</w:t>
      </w:r>
      <w:r w:rsidRPr="006E428D">
        <w:rPr>
          <w:rFonts w:asciiTheme="minorHAnsi" w:hAnsiTheme="minorHAnsi" w:cstheme="minorHAnsi"/>
        </w:rPr>
        <w:t xml:space="preserve">end estimate of social distancing effectiveness – 26% reduction vs the 40% that we have been achieving recently. </w:t>
      </w:r>
    </w:p>
    <w:p w:rsidR="006E428D" w:rsidRDefault="006E428D">
      <w:pPr>
        <w:pStyle w:val="BodyText"/>
        <w:spacing w:before="1"/>
        <w:rPr>
          <w:rFonts w:asciiTheme="minorHAnsi" w:hAnsiTheme="minorHAnsi" w:cstheme="minorHAnsi"/>
          <w:b/>
        </w:rPr>
      </w:pPr>
      <w:r>
        <w:rPr>
          <w:rFonts w:asciiTheme="minorHAnsi" w:hAnsiTheme="minorHAnsi" w:cstheme="minorHAnsi"/>
          <w:b/>
        </w:rPr>
        <w:t xml:space="preserve"> </w:t>
      </w:r>
    </w:p>
    <w:p w:rsidR="006E428D" w:rsidRDefault="006E428D">
      <w:pPr>
        <w:pStyle w:val="BodyText"/>
        <w:spacing w:before="1"/>
        <w:rPr>
          <w:rFonts w:asciiTheme="minorHAnsi" w:hAnsiTheme="minorHAnsi" w:cstheme="minorHAnsi"/>
          <w:b/>
        </w:rPr>
      </w:pPr>
    </w:p>
    <w:p w:rsidR="006E428D" w:rsidRDefault="006E428D">
      <w:pPr>
        <w:pStyle w:val="BodyText"/>
        <w:spacing w:before="1"/>
        <w:rPr>
          <w:rFonts w:asciiTheme="minorHAnsi" w:hAnsiTheme="minorHAnsi" w:cstheme="minorHAnsi"/>
          <w:b/>
        </w:rPr>
      </w:pPr>
    </w:p>
    <w:p w:rsidR="00F11545" w:rsidRDefault="006E428D">
      <w:pPr>
        <w:pStyle w:val="BodyText"/>
        <w:spacing w:before="1"/>
        <w:rPr>
          <w:rFonts w:asciiTheme="minorHAnsi" w:hAnsiTheme="minorHAnsi" w:cstheme="minorHAnsi"/>
          <w:b/>
        </w:rPr>
      </w:pPr>
      <w:r>
        <w:rPr>
          <w:rFonts w:asciiTheme="minorHAnsi" w:hAnsiTheme="minorHAnsi" w:cstheme="minorHAnsi"/>
          <w:b/>
        </w:rPr>
        <w:t xml:space="preserve">For more information:  </w:t>
      </w:r>
      <w:r w:rsidR="00F11545">
        <w:rPr>
          <w:rFonts w:asciiTheme="minorHAnsi" w:hAnsiTheme="minorHAnsi" w:cstheme="minorHAnsi"/>
          <w:b/>
        </w:rPr>
        <w:t xml:space="preserve">Kathleen Clanon, MD  </w:t>
      </w:r>
      <w:hyperlink r:id="rId8" w:history="1">
        <w:r w:rsidR="00590A80" w:rsidRPr="00565A8B">
          <w:rPr>
            <w:rStyle w:val="Hyperlink"/>
            <w:rFonts w:asciiTheme="minorHAnsi" w:hAnsiTheme="minorHAnsi" w:cstheme="minorHAnsi"/>
            <w:b/>
          </w:rPr>
          <w:t>Kathleen.Clanon@acgov.org</w:t>
        </w:r>
      </w:hyperlink>
    </w:p>
    <w:p w:rsidR="00590A80" w:rsidRDefault="00590A80">
      <w:pPr>
        <w:pStyle w:val="BodyText"/>
        <w:spacing w:before="1"/>
        <w:rPr>
          <w:rFonts w:asciiTheme="minorHAnsi" w:hAnsiTheme="minorHAnsi" w:cstheme="minorHAnsi"/>
          <w:b/>
        </w:rPr>
      </w:pPr>
    </w:p>
    <w:p w:rsidR="006E428D" w:rsidRDefault="00F11545">
      <w:pPr>
        <w:pStyle w:val="BodyText"/>
        <w:spacing w:before="1"/>
        <w:rPr>
          <w:rFonts w:asciiTheme="minorHAnsi" w:hAnsiTheme="minorHAnsi" w:cstheme="minorHAnsi"/>
          <w:b/>
        </w:rPr>
      </w:pPr>
      <w:r>
        <w:rPr>
          <w:rFonts w:asciiTheme="minorHAnsi" w:hAnsiTheme="minorHAnsi" w:cstheme="minorHAnsi"/>
          <w:b/>
        </w:rPr>
        <w:t xml:space="preserve">Or go to the Public Health Department website:  </w:t>
      </w:r>
      <w:r w:rsidR="006E428D">
        <w:rPr>
          <w:rFonts w:asciiTheme="minorHAnsi" w:hAnsiTheme="minorHAnsi" w:cstheme="minorHAnsi"/>
          <w:b/>
        </w:rPr>
        <w:t xml:space="preserve"> </w:t>
      </w:r>
      <w:hyperlink r:id="rId9" w:history="1">
        <w:r w:rsidR="00590A80" w:rsidRPr="00565A8B">
          <w:rPr>
            <w:rStyle w:val="Hyperlink"/>
            <w:rFonts w:asciiTheme="minorHAnsi" w:hAnsiTheme="minorHAnsi" w:cstheme="minorHAnsi"/>
            <w:b/>
          </w:rPr>
          <w:t>http://www.acphd.org/2019-ncov.aspx</w:t>
        </w:r>
      </w:hyperlink>
    </w:p>
    <w:p w:rsidR="00590A80" w:rsidRPr="006E428D" w:rsidRDefault="00590A80">
      <w:pPr>
        <w:pStyle w:val="BodyText"/>
        <w:spacing w:before="1"/>
        <w:rPr>
          <w:rFonts w:asciiTheme="minorHAnsi" w:hAnsiTheme="minorHAnsi" w:cstheme="minorHAnsi"/>
          <w:b/>
        </w:rPr>
      </w:pPr>
      <w:bookmarkStart w:id="0" w:name="_GoBack"/>
      <w:bookmarkEnd w:id="0"/>
    </w:p>
    <w:sectPr w:rsidR="00590A80" w:rsidRPr="006E428D">
      <w:type w:val="continuous"/>
      <w:pgSz w:w="12240" w:h="15840"/>
      <w:pgMar w:top="640" w:right="52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Body)">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671A"/>
    <w:multiLevelType w:val="hybridMultilevel"/>
    <w:tmpl w:val="92542E98"/>
    <w:lvl w:ilvl="0" w:tplc="04090001">
      <w:start w:val="1"/>
      <w:numFmt w:val="bullet"/>
      <w:lvlText w:val=""/>
      <w:lvlJc w:val="left"/>
      <w:pPr>
        <w:ind w:left="720" w:hanging="360"/>
      </w:pPr>
      <w:rPr>
        <w:rFonts w:ascii="Symbol" w:hAnsi="Symbol" w:hint="default"/>
      </w:rPr>
    </w:lvl>
    <w:lvl w:ilvl="1" w:tplc="5B08C354">
      <w:start w:val="1"/>
      <w:numFmt w:val="decimal"/>
      <w:lvlText w:val="%2."/>
      <w:lvlJc w:val="left"/>
      <w:pPr>
        <w:ind w:left="1440" w:hanging="360"/>
      </w:pPr>
      <w:rPr>
        <w:rFonts w:ascii="Times New Roman" w:eastAsia="Times New Roman" w:hAnsi="Times New Roman" w:cs="Times New Roman"/>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E62CD"/>
    <w:multiLevelType w:val="multilevel"/>
    <w:tmpl w:val="2D06A3E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2FD5040"/>
    <w:multiLevelType w:val="hybridMultilevel"/>
    <w:tmpl w:val="2E8E8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917B0"/>
    <w:multiLevelType w:val="hybridMultilevel"/>
    <w:tmpl w:val="48C2C4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7875CF"/>
    <w:multiLevelType w:val="multilevel"/>
    <w:tmpl w:val="8B688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D3D9E"/>
    <w:multiLevelType w:val="hybridMultilevel"/>
    <w:tmpl w:val="28D861D0"/>
    <w:lvl w:ilvl="0" w:tplc="FD1A76FE">
      <w:start w:val="1"/>
      <w:numFmt w:val="decimal"/>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4B0E3A"/>
    <w:multiLevelType w:val="hybridMultilevel"/>
    <w:tmpl w:val="F7204762"/>
    <w:lvl w:ilvl="0" w:tplc="58D41BA4">
      <w:start w:val="1"/>
      <w:numFmt w:val="bullet"/>
      <w:lvlText w:val=""/>
      <w:lvlJc w:val="left"/>
      <w:pPr>
        <w:ind w:left="360" w:hanging="360"/>
      </w:pPr>
      <w:rPr>
        <w:rFonts w:ascii="Symbol" w:eastAsia="Times New Roman" w:hAnsi="Symbol"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0E5474E"/>
    <w:multiLevelType w:val="hybridMultilevel"/>
    <w:tmpl w:val="579A3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2367EF"/>
    <w:multiLevelType w:val="hybridMultilevel"/>
    <w:tmpl w:val="4E822F76"/>
    <w:lvl w:ilvl="0" w:tplc="58D41BA4">
      <w:start w:val="1"/>
      <w:numFmt w:val="bullet"/>
      <w:lvlText w:val=""/>
      <w:lvlJc w:val="left"/>
      <w:pPr>
        <w:ind w:left="360" w:hanging="360"/>
      </w:pPr>
      <w:rPr>
        <w:rFonts w:ascii="Symbol" w:eastAsia="Times New Roman" w:hAnsi="Symbol"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A4D14BD"/>
    <w:multiLevelType w:val="hybridMultilevel"/>
    <w:tmpl w:val="E2383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763BA9"/>
    <w:multiLevelType w:val="hybridMultilevel"/>
    <w:tmpl w:val="392CBAE4"/>
    <w:lvl w:ilvl="0" w:tplc="04090001">
      <w:start w:val="1"/>
      <w:numFmt w:val="bullet"/>
      <w:lvlText w:val=""/>
      <w:lvlJc w:val="left"/>
      <w:pPr>
        <w:ind w:left="588" w:hanging="360"/>
      </w:pPr>
      <w:rPr>
        <w:rFonts w:ascii="Symbol" w:hAnsi="Symbol" w:hint="default"/>
      </w:rPr>
    </w:lvl>
    <w:lvl w:ilvl="1" w:tplc="04090003">
      <w:start w:val="1"/>
      <w:numFmt w:val="bullet"/>
      <w:lvlText w:val="o"/>
      <w:lvlJc w:val="left"/>
      <w:pPr>
        <w:ind w:left="1308" w:hanging="360"/>
      </w:pPr>
      <w:rPr>
        <w:rFonts w:ascii="Courier New" w:hAnsi="Courier New" w:cs="Courier New" w:hint="default"/>
      </w:rPr>
    </w:lvl>
    <w:lvl w:ilvl="2" w:tplc="04090005">
      <w:start w:val="1"/>
      <w:numFmt w:val="bullet"/>
      <w:lvlText w:val=""/>
      <w:lvlJc w:val="left"/>
      <w:pPr>
        <w:ind w:left="2028" w:hanging="360"/>
      </w:pPr>
      <w:rPr>
        <w:rFonts w:ascii="Wingdings" w:hAnsi="Wingdings" w:hint="default"/>
      </w:rPr>
    </w:lvl>
    <w:lvl w:ilvl="3" w:tplc="04090001">
      <w:start w:val="1"/>
      <w:numFmt w:val="bullet"/>
      <w:lvlText w:val=""/>
      <w:lvlJc w:val="left"/>
      <w:pPr>
        <w:ind w:left="2748" w:hanging="360"/>
      </w:pPr>
      <w:rPr>
        <w:rFonts w:ascii="Symbol" w:hAnsi="Symbol" w:hint="default"/>
      </w:rPr>
    </w:lvl>
    <w:lvl w:ilvl="4" w:tplc="04090003">
      <w:start w:val="1"/>
      <w:numFmt w:val="bullet"/>
      <w:lvlText w:val="o"/>
      <w:lvlJc w:val="left"/>
      <w:pPr>
        <w:ind w:left="3468" w:hanging="360"/>
      </w:pPr>
      <w:rPr>
        <w:rFonts w:ascii="Courier New" w:hAnsi="Courier New" w:cs="Courier New" w:hint="default"/>
      </w:rPr>
    </w:lvl>
    <w:lvl w:ilvl="5" w:tplc="04090005">
      <w:start w:val="1"/>
      <w:numFmt w:val="bullet"/>
      <w:lvlText w:val=""/>
      <w:lvlJc w:val="left"/>
      <w:pPr>
        <w:ind w:left="4188" w:hanging="360"/>
      </w:pPr>
      <w:rPr>
        <w:rFonts w:ascii="Wingdings" w:hAnsi="Wingdings" w:hint="default"/>
      </w:rPr>
    </w:lvl>
    <w:lvl w:ilvl="6" w:tplc="04090001">
      <w:start w:val="1"/>
      <w:numFmt w:val="bullet"/>
      <w:lvlText w:val=""/>
      <w:lvlJc w:val="left"/>
      <w:pPr>
        <w:ind w:left="4908" w:hanging="360"/>
      </w:pPr>
      <w:rPr>
        <w:rFonts w:ascii="Symbol" w:hAnsi="Symbol" w:hint="default"/>
      </w:rPr>
    </w:lvl>
    <w:lvl w:ilvl="7" w:tplc="04090003">
      <w:start w:val="1"/>
      <w:numFmt w:val="bullet"/>
      <w:lvlText w:val="o"/>
      <w:lvlJc w:val="left"/>
      <w:pPr>
        <w:ind w:left="5628" w:hanging="360"/>
      </w:pPr>
      <w:rPr>
        <w:rFonts w:ascii="Courier New" w:hAnsi="Courier New" w:cs="Courier New" w:hint="default"/>
      </w:rPr>
    </w:lvl>
    <w:lvl w:ilvl="8" w:tplc="04090005">
      <w:start w:val="1"/>
      <w:numFmt w:val="bullet"/>
      <w:lvlText w:val=""/>
      <w:lvlJc w:val="left"/>
      <w:pPr>
        <w:ind w:left="6348" w:hanging="360"/>
      </w:pPr>
      <w:rPr>
        <w:rFonts w:ascii="Wingdings" w:hAnsi="Wingdings" w:hint="default"/>
      </w:rPr>
    </w:lvl>
  </w:abstractNum>
  <w:abstractNum w:abstractNumId="11" w15:restartNumberingAfterBreak="0">
    <w:nsid w:val="45466174"/>
    <w:multiLevelType w:val="hybridMultilevel"/>
    <w:tmpl w:val="D7A46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517647"/>
    <w:multiLevelType w:val="hybridMultilevel"/>
    <w:tmpl w:val="B74EC874"/>
    <w:lvl w:ilvl="0" w:tplc="04090001">
      <w:start w:val="1"/>
      <w:numFmt w:val="bullet"/>
      <w:lvlText w:val=""/>
      <w:lvlJc w:val="left"/>
      <w:pPr>
        <w:ind w:left="504" w:hanging="360"/>
      </w:pPr>
      <w:rPr>
        <w:rFonts w:ascii="Symbol" w:hAnsi="Symbol" w:hint="default"/>
      </w:rPr>
    </w:lvl>
    <w:lvl w:ilvl="1" w:tplc="04090003">
      <w:start w:val="1"/>
      <w:numFmt w:val="bullet"/>
      <w:lvlText w:val="o"/>
      <w:lvlJc w:val="left"/>
      <w:pPr>
        <w:ind w:left="1224" w:hanging="360"/>
      </w:pPr>
      <w:rPr>
        <w:rFonts w:ascii="Courier New" w:hAnsi="Courier New" w:cs="Courier New" w:hint="default"/>
      </w:rPr>
    </w:lvl>
    <w:lvl w:ilvl="2" w:tplc="04090005">
      <w:start w:val="1"/>
      <w:numFmt w:val="bullet"/>
      <w:lvlText w:val=""/>
      <w:lvlJc w:val="left"/>
      <w:pPr>
        <w:ind w:left="1944" w:hanging="360"/>
      </w:pPr>
      <w:rPr>
        <w:rFonts w:ascii="Wingdings" w:hAnsi="Wingdings" w:hint="default"/>
      </w:rPr>
    </w:lvl>
    <w:lvl w:ilvl="3" w:tplc="04090001">
      <w:start w:val="1"/>
      <w:numFmt w:val="bullet"/>
      <w:lvlText w:val=""/>
      <w:lvlJc w:val="left"/>
      <w:pPr>
        <w:ind w:left="2664" w:hanging="360"/>
      </w:pPr>
      <w:rPr>
        <w:rFonts w:ascii="Symbol" w:hAnsi="Symbol" w:hint="default"/>
      </w:rPr>
    </w:lvl>
    <w:lvl w:ilvl="4" w:tplc="04090003">
      <w:start w:val="1"/>
      <w:numFmt w:val="bullet"/>
      <w:lvlText w:val="o"/>
      <w:lvlJc w:val="left"/>
      <w:pPr>
        <w:ind w:left="3384" w:hanging="360"/>
      </w:pPr>
      <w:rPr>
        <w:rFonts w:ascii="Courier New" w:hAnsi="Courier New" w:cs="Courier New" w:hint="default"/>
      </w:rPr>
    </w:lvl>
    <w:lvl w:ilvl="5" w:tplc="04090005">
      <w:start w:val="1"/>
      <w:numFmt w:val="bullet"/>
      <w:lvlText w:val=""/>
      <w:lvlJc w:val="left"/>
      <w:pPr>
        <w:ind w:left="4104" w:hanging="360"/>
      </w:pPr>
      <w:rPr>
        <w:rFonts w:ascii="Wingdings" w:hAnsi="Wingdings" w:hint="default"/>
      </w:rPr>
    </w:lvl>
    <w:lvl w:ilvl="6" w:tplc="04090001">
      <w:start w:val="1"/>
      <w:numFmt w:val="bullet"/>
      <w:lvlText w:val=""/>
      <w:lvlJc w:val="left"/>
      <w:pPr>
        <w:ind w:left="4824" w:hanging="360"/>
      </w:pPr>
      <w:rPr>
        <w:rFonts w:ascii="Symbol" w:hAnsi="Symbol" w:hint="default"/>
      </w:rPr>
    </w:lvl>
    <w:lvl w:ilvl="7" w:tplc="04090003">
      <w:start w:val="1"/>
      <w:numFmt w:val="bullet"/>
      <w:lvlText w:val="o"/>
      <w:lvlJc w:val="left"/>
      <w:pPr>
        <w:ind w:left="5544" w:hanging="360"/>
      </w:pPr>
      <w:rPr>
        <w:rFonts w:ascii="Courier New" w:hAnsi="Courier New" w:cs="Courier New" w:hint="default"/>
      </w:rPr>
    </w:lvl>
    <w:lvl w:ilvl="8" w:tplc="04090005">
      <w:start w:val="1"/>
      <w:numFmt w:val="bullet"/>
      <w:lvlText w:val=""/>
      <w:lvlJc w:val="left"/>
      <w:pPr>
        <w:ind w:left="6264" w:hanging="360"/>
      </w:pPr>
      <w:rPr>
        <w:rFonts w:ascii="Wingdings" w:hAnsi="Wingdings" w:hint="default"/>
      </w:rPr>
    </w:lvl>
  </w:abstractNum>
  <w:abstractNum w:abstractNumId="13" w15:restartNumberingAfterBreak="0">
    <w:nsid w:val="52E14DD4"/>
    <w:multiLevelType w:val="hybridMultilevel"/>
    <w:tmpl w:val="E6B6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207B38"/>
    <w:multiLevelType w:val="hybridMultilevel"/>
    <w:tmpl w:val="CA1E8172"/>
    <w:lvl w:ilvl="0" w:tplc="8996D4F2">
      <w:numFmt w:val="bullet"/>
      <w:lvlText w:val=""/>
      <w:lvlJc w:val="left"/>
      <w:pPr>
        <w:ind w:left="1081" w:hanging="360"/>
      </w:pPr>
      <w:rPr>
        <w:rFonts w:ascii="Wingdings" w:eastAsia="Wingdings" w:hAnsi="Wingdings" w:cs="Wingdings" w:hint="default"/>
        <w:w w:val="100"/>
        <w:sz w:val="24"/>
        <w:szCs w:val="24"/>
        <w:lang w:val="en-US" w:eastAsia="en-US" w:bidi="en-US"/>
      </w:rPr>
    </w:lvl>
    <w:lvl w:ilvl="1" w:tplc="D27A23B6">
      <w:numFmt w:val="bullet"/>
      <w:lvlText w:val="•"/>
      <w:lvlJc w:val="left"/>
      <w:pPr>
        <w:ind w:left="2037" w:hanging="360"/>
      </w:pPr>
      <w:rPr>
        <w:rFonts w:hint="default"/>
        <w:lang w:val="en-US" w:eastAsia="en-US" w:bidi="en-US"/>
      </w:rPr>
    </w:lvl>
    <w:lvl w:ilvl="2" w:tplc="68D41B76">
      <w:numFmt w:val="bullet"/>
      <w:lvlText w:val="•"/>
      <w:lvlJc w:val="left"/>
      <w:pPr>
        <w:ind w:left="2993" w:hanging="360"/>
      </w:pPr>
      <w:rPr>
        <w:rFonts w:hint="default"/>
        <w:lang w:val="en-US" w:eastAsia="en-US" w:bidi="en-US"/>
      </w:rPr>
    </w:lvl>
    <w:lvl w:ilvl="3" w:tplc="D812AD04">
      <w:numFmt w:val="bullet"/>
      <w:lvlText w:val="•"/>
      <w:lvlJc w:val="left"/>
      <w:pPr>
        <w:ind w:left="3949" w:hanging="360"/>
      </w:pPr>
      <w:rPr>
        <w:rFonts w:hint="default"/>
        <w:lang w:val="en-US" w:eastAsia="en-US" w:bidi="en-US"/>
      </w:rPr>
    </w:lvl>
    <w:lvl w:ilvl="4" w:tplc="17706FEC">
      <w:numFmt w:val="bullet"/>
      <w:lvlText w:val="•"/>
      <w:lvlJc w:val="left"/>
      <w:pPr>
        <w:ind w:left="4905" w:hanging="360"/>
      </w:pPr>
      <w:rPr>
        <w:rFonts w:hint="default"/>
        <w:lang w:val="en-US" w:eastAsia="en-US" w:bidi="en-US"/>
      </w:rPr>
    </w:lvl>
    <w:lvl w:ilvl="5" w:tplc="386AA314">
      <w:numFmt w:val="bullet"/>
      <w:lvlText w:val="•"/>
      <w:lvlJc w:val="left"/>
      <w:pPr>
        <w:ind w:left="5861" w:hanging="360"/>
      </w:pPr>
      <w:rPr>
        <w:rFonts w:hint="default"/>
        <w:lang w:val="en-US" w:eastAsia="en-US" w:bidi="en-US"/>
      </w:rPr>
    </w:lvl>
    <w:lvl w:ilvl="6" w:tplc="D6900876">
      <w:numFmt w:val="bullet"/>
      <w:lvlText w:val="•"/>
      <w:lvlJc w:val="left"/>
      <w:pPr>
        <w:ind w:left="6817" w:hanging="360"/>
      </w:pPr>
      <w:rPr>
        <w:rFonts w:hint="default"/>
        <w:lang w:val="en-US" w:eastAsia="en-US" w:bidi="en-US"/>
      </w:rPr>
    </w:lvl>
    <w:lvl w:ilvl="7" w:tplc="08A864A4">
      <w:numFmt w:val="bullet"/>
      <w:lvlText w:val="•"/>
      <w:lvlJc w:val="left"/>
      <w:pPr>
        <w:ind w:left="7773" w:hanging="360"/>
      </w:pPr>
      <w:rPr>
        <w:rFonts w:hint="default"/>
        <w:lang w:val="en-US" w:eastAsia="en-US" w:bidi="en-US"/>
      </w:rPr>
    </w:lvl>
    <w:lvl w:ilvl="8" w:tplc="3F08A160">
      <w:numFmt w:val="bullet"/>
      <w:lvlText w:val="•"/>
      <w:lvlJc w:val="left"/>
      <w:pPr>
        <w:ind w:left="8729" w:hanging="360"/>
      </w:pPr>
      <w:rPr>
        <w:rFonts w:hint="default"/>
        <w:lang w:val="en-US" w:eastAsia="en-US" w:bidi="en-US"/>
      </w:rPr>
    </w:lvl>
  </w:abstractNum>
  <w:abstractNum w:abstractNumId="15" w15:restartNumberingAfterBreak="0">
    <w:nsid w:val="5E2152F0"/>
    <w:multiLevelType w:val="multilevel"/>
    <w:tmpl w:val="0ED8F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8D6589"/>
    <w:multiLevelType w:val="multilevel"/>
    <w:tmpl w:val="F5BCD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4C0527"/>
    <w:multiLevelType w:val="multilevel"/>
    <w:tmpl w:val="BDECB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16"/>
  </w:num>
  <w:num w:numId="4">
    <w:abstractNumId w:val="17"/>
  </w:num>
  <w:num w:numId="5">
    <w:abstractNumId w:val="4"/>
  </w:num>
  <w:num w:numId="6">
    <w:abstractNumId w:val="15"/>
  </w:num>
  <w:num w:numId="7">
    <w:abstractNumId w:val="7"/>
  </w:num>
  <w:num w:numId="8">
    <w:abstractNumId w:val="5"/>
  </w:num>
  <w:num w:numId="9">
    <w:abstractNumId w:val="11"/>
  </w:num>
  <w:num w:numId="10">
    <w:abstractNumId w:val="13"/>
  </w:num>
  <w:num w:numId="11">
    <w:abstractNumId w:val="2"/>
  </w:num>
  <w:num w:numId="12">
    <w:abstractNumId w:val="9"/>
  </w:num>
  <w:num w:numId="13">
    <w:abstractNumId w:val="3"/>
  </w:num>
  <w:num w:numId="14">
    <w:abstractNumId w:val="10"/>
  </w:num>
  <w:num w:numId="15">
    <w:abstractNumId w:val="0"/>
  </w:num>
  <w:num w:numId="16">
    <w:abstractNumId w:val="12"/>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C09"/>
    <w:rsid w:val="000045EE"/>
    <w:rsid w:val="0000751B"/>
    <w:rsid w:val="00041B67"/>
    <w:rsid w:val="000674BE"/>
    <w:rsid w:val="00074A9F"/>
    <w:rsid w:val="00090248"/>
    <w:rsid w:val="000A4467"/>
    <w:rsid w:val="000B6794"/>
    <w:rsid w:val="000D2E20"/>
    <w:rsid w:val="000E37D3"/>
    <w:rsid w:val="000E54A4"/>
    <w:rsid w:val="000F3714"/>
    <w:rsid w:val="00106DE6"/>
    <w:rsid w:val="00135191"/>
    <w:rsid w:val="00182C13"/>
    <w:rsid w:val="001D5A4F"/>
    <w:rsid w:val="001E3FDA"/>
    <w:rsid w:val="00234EFC"/>
    <w:rsid w:val="00261BE6"/>
    <w:rsid w:val="00263809"/>
    <w:rsid w:val="0026469F"/>
    <w:rsid w:val="00271D26"/>
    <w:rsid w:val="00287724"/>
    <w:rsid w:val="00293728"/>
    <w:rsid w:val="002B2971"/>
    <w:rsid w:val="002E2D6D"/>
    <w:rsid w:val="0031585F"/>
    <w:rsid w:val="00326426"/>
    <w:rsid w:val="00335592"/>
    <w:rsid w:val="003522D2"/>
    <w:rsid w:val="003F1B6C"/>
    <w:rsid w:val="00401416"/>
    <w:rsid w:val="004329C5"/>
    <w:rsid w:val="004462DF"/>
    <w:rsid w:val="0046408E"/>
    <w:rsid w:val="00487617"/>
    <w:rsid w:val="004B55DB"/>
    <w:rsid w:val="004C5080"/>
    <w:rsid w:val="004E0286"/>
    <w:rsid w:val="004E35ED"/>
    <w:rsid w:val="00504F4C"/>
    <w:rsid w:val="00520020"/>
    <w:rsid w:val="005513E0"/>
    <w:rsid w:val="005779CE"/>
    <w:rsid w:val="00590A80"/>
    <w:rsid w:val="005D56FD"/>
    <w:rsid w:val="00612EA4"/>
    <w:rsid w:val="006700EB"/>
    <w:rsid w:val="0068467F"/>
    <w:rsid w:val="006A14E9"/>
    <w:rsid w:val="006E428D"/>
    <w:rsid w:val="00714665"/>
    <w:rsid w:val="00726F18"/>
    <w:rsid w:val="00732C15"/>
    <w:rsid w:val="00751338"/>
    <w:rsid w:val="00767324"/>
    <w:rsid w:val="0077131C"/>
    <w:rsid w:val="007B7CFB"/>
    <w:rsid w:val="008202C2"/>
    <w:rsid w:val="00834118"/>
    <w:rsid w:val="0087424E"/>
    <w:rsid w:val="00895F8D"/>
    <w:rsid w:val="008A0BDA"/>
    <w:rsid w:val="008B3B29"/>
    <w:rsid w:val="008B3F3E"/>
    <w:rsid w:val="008E60F7"/>
    <w:rsid w:val="00920D1E"/>
    <w:rsid w:val="00921F5B"/>
    <w:rsid w:val="009236E3"/>
    <w:rsid w:val="009319E0"/>
    <w:rsid w:val="00932EAC"/>
    <w:rsid w:val="00987D80"/>
    <w:rsid w:val="009D514B"/>
    <w:rsid w:val="009F521E"/>
    <w:rsid w:val="00A023E9"/>
    <w:rsid w:val="00A24765"/>
    <w:rsid w:val="00A8077D"/>
    <w:rsid w:val="00AB1C6E"/>
    <w:rsid w:val="00AB2702"/>
    <w:rsid w:val="00AF16A1"/>
    <w:rsid w:val="00AF1F49"/>
    <w:rsid w:val="00AF2039"/>
    <w:rsid w:val="00B06078"/>
    <w:rsid w:val="00B440FA"/>
    <w:rsid w:val="00B62EFC"/>
    <w:rsid w:val="00B74D6D"/>
    <w:rsid w:val="00B83986"/>
    <w:rsid w:val="00C1263C"/>
    <w:rsid w:val="00C4009D"/>
    <w:rsid w:val="00C42C9A"/>
    <w:rsid w:val="00C84AAB"/>
    <w:rsid w:val="00C85571"/>
    <w:rsid w:val="00CB1D79"/>
    <w:rsid w:val="00CC5FCA"/>
    <w:rsid w:val="00CC75E1"/>
    <w:rsid w:val="00CD4673"/>
    <w:rsid w:val="00CE1C09"/>
    <w:rsid w:val="00CF3802"/>
    <w:rsid w:val="00CF4305"/>
    <w:rsid w:val="00CF53E3"/>
    <w:rsid w:val="00D30CE8"/>
    <w:rsid w:val="00D32CFA"/>
    <w:rsid w:val="00D52489"/>
    <w:rsid w:val="00D5252A"/>
    <w:rsid w:val="00D7354A"/>
    <w:rsid w:val="00DA0413"/>
    <w:rsid w:val="00DA112F"/>
    <w:rsid w:val="00DA5F55"/>
    <w:rsid w:val="00DB430C"/>
    <w:rsid w:val="00DD5726"/>
    <w:rsid w:val="00DF325D"/>
    <w:rsid w:val="00E766E9"/>
    <w:rsid w:val="00E922C7"/>
    <w:rsid w:val="00EC14E3"/>
    <w:rsid w:val="00F11545"/>
    <w:rsid w:val="00F3409F"/>
    <w:rsid w:val="00F7736C"/>
    <w:rsid w:val="00FD1B78"/>
    <w:rsid w:val="00FF7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932E0"/>
  <w15:docId w15:val="{BDB6E811-9129-4717-9E8D-0D2220A3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6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4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D2E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E20"/>
    <w:rPr>
      <w:rFonts w:ascii="Segoe UI" w:eastAsia="Times New Roman" w:hAnsi="Segoe UI" w:cs="Segoe UI"/>
      <w:sz w:val="18"/>
      <w:szCs w:val="18"/>
      <w:lang w:bidi="en-US"/>
    </w:rPr>
  </w:style>
  <w:style w:type="character" w:styleId="Hyperlink">
    <w:name w:val="Hyperlink"/>
    <w:basedOn w:val="DefaultParagraphFont"/>
    <w:uiPriority w:val="99"/>
    <w:unhideWhenUsed/>
    <w:rsid w:val="006E428D"/>
    <w:rPr>
      <w:color w:val="0000FF" w:themeColor="hyperlink"/>
      <w:u w:val="single"/>
    </w:rPr>
  </w:style>
  <w:style w:type="character" w:styleId="UnresolvedMention">
    <w:name w:val="Unresolved Mention"/>
    <w:basedOn w:val="DefaultParagraphFont"/>
    <w:uiPriority w:val="99"/>
    <w:semiHidden/>
    <w:unhideWhenUsed/>
    <w:rsid w:val="00F115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81307">
      <w:bodyDiv w:val="1"/>
      <w:marLeft w:val="0"/>
      <w:marRight w:val="0"/>
      <w:marTop w:val="0"/>
      <w:marBottom w:val="0"/>
      <w:divBdr>
        <w:top w:val="none" w:sz="0" w:space="0" w:color="auto"/>
        <w:left w:val="none" w:sz="0" w:space="0" w:color="auto"/>
        <w:bottom w:val="none" w:sz="0" w:space="0" w:color="auto"/>
        <w:right w:val="none" w:sz="0" w:space="0" w:color="auto"/>
      </w:divBdr>
    </w:div>
    <w:div w:id="818226620">
      <w:bodyDiv w:val="1"/>
      <w:marLeft w:val="0"/>
      <w:marRight w:val="0"/>
      <w:marTop w:val="0"/>
      <w:marBottom w:val="0"/>
      <w:divBdr>
        <w:top w:val="none" w:sz="0" w:space="0" w:color="auto"/>
        <w:left w:val="none" w:sz="0" w:space="0" w:color="auto"/>
        <w:bottom w:val="none" w:sz="0" w:space="0" w:color="auto"/>
        <w:right w:val="none" w:sz="0" w:space="0" w:color="auto"/>
      </w:divBdr>
    </w:div>
    <w:div w:id="1248004256">
      <w:bodyDiv w:val="1"/>
      <w:marLeft w:val="0"/>
      <w:marRight w:val="0"/>
      <w:marTop w:val="0"/>
      <w:marBottom w:val="0"/>
      <w:divBdr>
        <w:top w:val="none" w:sz="0" w:space="0" w:color="auto"/>
        <w:left w:val="none" w:sz="0" w:space="0" w:color="auto"/>
        <w:bottom w:val="none" w:sz="0" w:space="0" w:color="auto"/>
        <w:right w:val="none" w:sz="0" w:space="0" w:color="auto"/>
      </w:divBdr>
    </w:div>
    <w:div w:id="1721788136">
      <w:bodyDiv w:val="1"/>
      <w:marLeft w:val="0"/>
      <w:marRight w:val="0"/>
      <w:marTop w:val="0"/>
      <w:marBottom w:val="0"/>
      <w:divBdr>
        <w:top w:val="none" w:sz="0" w:space="0" w:color="auto"/>
        <w:left w:val="none" w:sz="0" w:space="0" w:color="auto"/>
        <w:bottom w:val="none" w:sz="0" w:space="0" w:color="auto"/>
        <w:right w:val="none" w:sz="0" w:space="0" w:color="auto"/>
      </w:divBdr>
    </w:div>
    <w:div w:id="2082634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thleen.Clanon@acgov.org" TargetMode="External"/><Relationship Id="rId3" Type="http://schemas.openxmlformats.org/officeDocument/2006/relationships/settings" Target="settings.xml"/><Relationship Id="rId7" Type="http://schemas.openxmlformats.org/officeDocument/2006/relationships/hyperlink" Target="https://www.unacast.com/covid19/social-distancing-scorebo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nn-chime.phl.io/" TargetMode="External"/><Relationship Id="rId11" Type="http://schemas.openxmlformats.org/officeDocument/2006/relationships/theme" Target="theme/theme1.xml"/><Relationship Id="rId5" Type="http://schemas.openxmlformats.org/officeDocument/2006/relationships/hyperlink" Target="https://surf.stanford.edu/covid-19-tools/covid-1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phd.org/2019-ncov.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111111111111111111</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111111111111111111</dc:title>
  <dc:creator>Administrator</dc:creator>
  <cp:lastModifiedBy>Clanon, Kathleen, HCSA</cp:lastModifiedBy>
  <cp:revision>6</cp:revision>
  <dcterms:created xsi:type="dcterms:W3CDTF">2020-04-08T21:50:00Z</dcterms:created>
  <dcterms:modified xsi:type="dcterms:W3CDTF">2020-04-08T22:02:00Z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Microsoft® Word 2019</vt:lpwstr>
  </property>
  <property fmtid="{D5CDD505-2E9C-101B-9397-08002B2CF9AE}" pid="4" name="LastSaved">
    <vt:filetime>2020-03-22T00:00:00Z</vt:filetime>
  </property>
</Properties>
</file>